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C1" w:rsidRPr="00871CC1" w:rsidRDefault="00871CC1" w:rsidP="00871CC1">
      <w:pPr>
        <w:spacing w:after="0" w:line="360" w:lineRule="auto"/>
        <w:jc w:val="both"/>
        <w:rPr>
          <w:rFonts w:ascii="Times New Roman" w:hAnsi="Times New Roman" w:cs="Times New Roman"/>
          <w:sz w:val="28"/>
          <w:szCs w:val="28"/>
        </w:rPr>
      </w:pPr>
      <w:r w:rsidRPr="00871CC1">
        <w:rPr>
          <w:rFonts w:ascii="Times New Roman" w:hAnsi="Times New Roman" w:cs="Times New Roman"/>
          <w:sz w:val="28"/>
          <w:szCs w:val="28"/>
        </w:rPr>
        <w:t>УДК 371.14.018.523 (это я поставлю)</w:t>
      </w:r>
    </w:p>
    <w:p w:rsidR="00871CC1" w:rsidRPr="00871CC1" w:rsidRDefault="00871CC1" w:rsidP="00871CC1">
      <w:pPr>
        <w:spacing w:after="0" w:line="360" w:lineRule="auto"/>
        <w:jc w:val="both"/>
        <w:rPr>
          <w:rFonts w:ascii="Times New Roman" w:hAnsi="Times New Roman" w:cs="Times New Roman"/>
          <w:sz w:val="28"/>
          <w:szCs w:val="28"/>
        </w:rPr>
      </w:pPr>
      <w:proofErr w:type="spellStart"/>
      <w:r w:rsidRPr="00871CC1">
        <w:rPr>
          <w:rFonts w:ascii="Times New Roman" w:hAnsi="Times New Roman" w:cs="Times New Roman"/>
          <w:sz w:val="28"/>
          <w:szCs w:val="28"/>
        </w:rPr>
        <w:t>Лойко</w:t>
      </w:r>
      <w:proofErr w:type="spellEnd"/>
      <w:r w:rsidRPr="00871CC1">
        <w:rPr>
          <w:rFonts w:ascii="Times New Roman" w:hAnsi="Times New Roman" w:cs="Times New Roman"/>
          <w:sz w:val="28"/>
          <w:szCs w:val="28"/>
        </w:rPr>
        <w:t xml:space="preserve"> Ольга Тимофеевна, </w:t>
      </w:r>
    </w:p>
    <w:p w:rsidR="00871CC1" w:rsidRPr="00871CC1" w:rsidRDefault="00871CC1" w:rsidP="00871CC1">
      <w:pPr>
        <w:spacing w:after="0" w:line="360" w:lineRule="auto"/>
        <w:jc w:val="both"/>
        <w:rPr>
          <w:rFonts w:ascii="Times New Roman" w:hAnsi="Times New Roman" w:cs="Times New Roman"/>
          <w:sz w:val="28"/>
          <w:szCs w:val="28"/>
        </w:rPr>
      </w:pPr>
      <w:r w:rsidRPr="00871CC1">
        <w:rPr>
          <w:rFonts w:ascii="Times New Roman" w:hAnsi="Times New Roman" w:cs="Times New Roman"/>
          <w:sz w:val="28"/>
          <w:szCs w:val="28"/>
        </w:rPr>
        <w:t xml:space="preserve">Доктор философских наук, профессор ГБОУ ВПО Национальный исследовательский Томский политехнический университет, </w:t>
      </w:r>
      <w:r w:rsidRPr="00871CC1">
        <w:rPr>
          <w:rFonts w:ascii="Times New Roman" w:hAnsi="Times New Roman" w:cs="Times New Roman"/>
          <w:sz w:val="28"/>
          <w:szCs w:val="28"/>
          <w:lang w:val="en-US"/>
        </w:rPr>
        <w:t>E</w:t>
      </w:r>
      <w:r w:rsidRPr="00871CC1">
        <w:rPr>
          <w:rFonts w:ascii="Times New Roman" w:hAnsi="Times New Roman" w:cs="Times New Roman"/>
          <w:sz w:val="28"/>
          <w:szCs w:val="28"/>
        </w:rPr>
        <w:t>-</w:t>
      </w:r>
      <w:r w:rsidRPr="00871CC1">
        <w:rPr>
          <w:rFonts w:ascii="Times New Roman" w:hAnsi="Times New Roman" w:cs="Times New Roman"/>
          <w:sz w:val="28"/>
          <w:szCs w:val="28"/>
          <w:lang w:val="en-US"/>
        </w:rPr>
        <w:t>mail</w:t>
      </w:r>
      <w:r w:rsidRPr="00871CC1">
        <w:rPr>
          <w:rFonts w:ascii="Times New Roman" w:hAnsi="Times New Roman" w:cs="Times New Roman"/>
          <w:sz w:val="28"/>
          <w:szCs w:val="28"/>
        </w:rPr>
        <w:t xml:space="preserve">: </w:t>
      </w:r>
      <w:hyperlink r:id="rId8" w:history="1">
        <w:r w:rsidRPr="00871CC1">
          <w:rPr>
            <w:rStyle w:val="a3"/>
            <w:rFonts w:ascii="Times New Roman" w:hAnsi="Times New Roman" w:cs="Times New Roman"/>
            <w:sz w:val="28"/>
            <w:szCs w:val="28"/>
            <w:lang w:val="en-US"/>
          </w:rPr>
          <w:t>Loyko</w:t>
        </w:r>
        <w:r w:rsidRPr="00871CC1">
          <w:rPr>
            <w:rStyle w:val="a3"/>
            <w:rFonts w:ascii="Times New Roman" w:hAnsi="Times New Roman" w:cs="Times New Roman"/>
            <w:sz w:val="28"/>
            <w:szCs w:val="28"/>
          </w:rPr>
          <w:t>2011@</w:t>
        </w:r>
        <w:r w:rsidRPr="00871CC1">
          <w:rPr>
            <w:rStyle w:val="a3"/>
            <w:rFonts w:ascii="Times New Roman" w:hAnsi="Times New Roman" w:cs="Times New Roman"/>
            <w:sz w:val="28"/>
            <w:szCs w:val="28"/>
            <w:lang w:val="en-US"/>
          </w:rPr>
          <w:t>yandex</w:t>
        </w:r>
        <w:r w:rsidRPr="00871CC1">
          <w:rPr>
            <w:rStyle w:val="a3"/>
            <w:rFonts w:ascii="Times New Roman" w:hAnsi="Times New Roman" w:cs="Times New Roman"/>
            <w:sz w:val="28"/>
            <w:szCs w:val="28"/>
          </w:rPr>
          <w:t>.</w:t>
        </w:r>
        <w:proofErr w:type="spellStart"/>
        <w:r w:rsidRPr="00871CC1">
          <w:rPr>
            <w:rStyle w:val="a3"/>
            <w:rFonts w:ascii="Times New Roman" w:hAnsi="Times New Roman" w:cs="Times New Roman"/>
            <w:sz w:val="28"/>
            <w:szCs w:val="28"/>
            <w:lang w:val="en-US"/>
          </w:rPr>
          <w:t>ru</w:t>
        </w:r>
        <w:proofErr w:type="spellEnd"/>
      </w:hyperlink>
      <w:r w:rsidRPr="00871CC1">
        <w:rPr>
          <w:rFonts w:ascii="Times New Roman" w:hAnsi="Times New Roman" w:cs="Times New Roman"/>
          <w:sz w:val="28"/>
          <w:szCs w:val="28"/>
        </w:rPr>
        <w:t xml:space="preserve">    +7 9138589697</w:t>
      </w:r>
    </w:p>
    <w:p w:rsidR="00871CC1" w:rsidRPr="00871CC1" w:rsidRDefault="00871CC1" w:rsidP="00871CC1">
      <w:pPr>
        <w:spacing w:after="0" w:line="360" w:lineRule="auto"/>
        <w:jc w:val="both"/>
        <w:rPr>
          <w:rFonts w:ascii="Times New Roman" w:hAnsi="Times New Roman" w:cs="Times New Roman"/>
          <w:sz w:val="28"/>
          <w:szCs w:val="28"/>
        </w:rPr>
      </w:pPr>
    </w:p>
    <w:p w:rsidR="00871CC1" w:rsidRPr="00871CC1" w:rsidRDefault="00871CC1" w:rsidP="00871C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Егоров Роман Александрович</w:t>
      </w:r>
      <w:r w:rsidR="00170FD2">
        <w:rPr>
          <w:rFonts w:ascii="Times New Roman" w:hAnsi="Times New Roman" w:cs="Times New Roman"/>
          <w:sz w:val="28"/>
          <w:szCs w:val="28"/>
        </w:rPr>
        <w:t>,</w:t>
      </w:r>
    </w:p>
    <w:p w:rsidR="00871CC1" w:rsidRDefault="00871CC1" w:rsidP="00871C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Мастер производственного обучения</w:t>
      </w:r>
      <w:r w:rsidR="00170FD2">
        <w:rPr>
          <w:rFonts w:ascii="Times New Roman" w:hAnsi="Times New Roman" w:cs="Times New Roman"/>
          <w:sz w:val="28"/>
          <w:szCs w:val="28"/>
        </w:rPr>
        <w:t xml:space="preserve">, </w:t>
      </w:r>
      <w:r>
        <w:rPr>
          <w:rFonts w:ascii="Times New Roman" w:hAnsi="Times New Roman" w:cs="Times New Roman"/>
          <w:sz w:val="28"/>
          <w:szCs w:val="28"/>
        </w:rPr>
        <w:t xml:space="preserve">ОГБПОУ </w:t>
      </w:r>
      <w:proofErr w:type="spellStart"/>
      <w:r>
        <w:rPr>
          <w:rFonts w:ascii="Times New Roman" w:hAnsi="Times New Roman" w:cs="Times New Roman"/>
          <w:sz w:val="28"/>
          <w:szCs w:val="28"/>
        </w:rPr>
        <w:t>Кривошеинский</w:t>
      </w:r>
      <w:proofErr w:type="spellEnd"/>
      <w:r>
        <w:rPr>
          <w:rFonts w:ascii="Times New Roman" w:hAnsi="Times New Roman" w:cs="Times New Roman"/>
          <w:sz w:val="28"/>
          <w:szCs w:val="28"/>
        </w:rPr>
        <w:t xml:space="preserve"> агропромышленный техникум</w:t>
      </w:r>
    </w:p>
    <w:p w:rsidR="00871CC1" w:rsidRPr="00170FD2" w:rsidRDefault="00871CC1" w:rsidP="00871CC1">
      <w:pPr>
        <w:spacing w:after="0" w:line="360" w:lineRule="auto"/>
        <w:jc w:val="both"/>
        <w:rPr>
          <w:rFonts w:ascii="Times New Roman" w:hAnsi="Times New Roman" w:cs="Times New Roman"/>
          <w:sz w:val="28"/>
          <w:szCs w:val="28"/>
          <w:lang w:val="en-US"/>
        </w:rPr>
      </w:pPr>
      <w:r w:rsidRPr="00170FD2">
        <w:rPr>
          <w:rFonts w:ascii="Times New Roman" w:hAnsi="Times New Roman" w:cs="Times New Roman"/>
          <w:sz w:val="28"/>
          <w:szCs w:val="28"/>
        </w:rPr>
        <w:t xml:space="preserve"> </w:t>
      </w:r>
      <w:r w:rsidRPr="00871CC1">
        <w:rPr>
          <w:rFonts w:ascii="Times New Roman" w:hAnsi="Times New Roman" w:cs="Times New Roman"/>
          <w:sz w:val="28"/>
          <w:szCs w:val="28"/>
          <w:lang w:val="en-US"/>
        </w:rPr>
        <w:t xml:space="preserve">E-mail: </w:t>
      </w:r>
      <w:r w:rsidR="00170FD2" w:rsidRPr="00170FD2">
        <w:rPr>
          <w:rFonts w:ascii="Times New Roman" w:hAnsi="Times New Roman" w:cs="Times New Roman"/>
          <w:color w:val="2E74B5" w:themeColor="accent1" w:themeShade="BF"/>
          <w:sz w:val="28"/>
          <w:szCs w:val="28"/>
          <w:u w:val="single"/>
          <w:lang w:val="en-US"/>
        </w:rPr>
        <w:t>egorov87.egorov@yandex.ru</w:t>
      </w:r>
      <w:r w:rsidRPr="00170FD2">
        <w:rPr>
          <w:rFonts w:ascii="Times New Roman" w:hAnsi="Times New Roman" w:cs="Times New Roman"/>
          <w:color w:val="2E74B5" w:themeColor="accent1" w:themeShade="BF"/>
          <w:sz w:val="28"/>
          <w:szCs w:val="28"/>
          <w:lang w:val="en-US"/>
        </w:rPr>
        <w:t xml:space="preserve"> </w:t>
      </w:r>
      <w:r w:rsidRPr="00871CC1">
        <w:rPr>
          <w:rFonts w:ascii="Times New Roman" w:hAnsi="Times New Roman" w:cs="Times New Roman"/>
          <w:sz w:val="28"/>
          <w:szCs w:val="28"/>
          <w:lang w:val="en-US"/>
        </w:rPr>
        <w:t>+</w:t>
      </w:r>
      <w:r w:rsidRPr="00170FD2">
        <w:rPr>
          <w:rFonts w:ascii="Times New Roman" w:hAnsi="Times New Roman" w:cs="Times New Roman"/>
          <w:sz w:val="28"/>
          <w:szCs w:val="28"/>
          <w:lang w:val="en-US"/>
        </w:rPr>
        <w:t>79095425618</w:t>
      </w:r>
    </w:p>
    <w:p w:rsidR="00871CC1" w:rsidRDefault="00871CC1" w:rsidP="00871CC1">
      <w:pPr>
        <w:spacing w:after="0" w:line="360" w:lineRule="auto"/>
        <w:jc w:val="both"/>
        <w:rPr>
          <w:rFonts w:ascii="Times New Roman" w:hAnsi="Times New Roman" w:cs="Times New Roman"/>
          <w:sz w:val="28"/>
          <w:szCs w:val="28"/>
          <w:highlight w:val="cyan"/>
          <w:lang w:val="en-US"/>
        </w:rPr>
      </w:pPr>
    </w:p>
    <w:p w:rsidR="00170FD2" w:rsidRPr="00170FD2" w:rsidRDefault="00170FD2" w:rsidP="00871CC1">
      <w:pPr>
        <w:spacing w:after="0" w:line="360" w:lineRule="auto"/>
        <w:jc w:val="both"/>
        <w:rPr>
          <w:rFonts w:ascii="Times New Roman" w:hAnsi="Times New Roman" w:cs="Times New Roman"/>
          <w:sz w:val="28"/>
          <w:szCs w:val="28"/>
        </w:rPr>
      </w:pPr>
      <w:r w:rsidRPr="00170FD2">
        <w:rPr>
          <w:rFonts w:ascii="Times New Roman" w:hAnsi="Times New Roman" w:cs="Times New Roman"/>
          <w:sz w:val="28"/>
          <w:szCs w:val="28"/>
        </w:rPr>
        <w:t>Осиненко Олеся Сергеевна</w:t>
      </w:r>
    </w:p>
    <w:p w:rsidR="00170FD2" w:rsidRPr="00170FD2" w:rsidRDefault="00170FD2" w:rsidP="00170FD2">
      <w:pPr>
        <w:spacing w:after="0" w:line="360" w:lineRule="auto"/>
        <w:jc w:val="both"/>
        <w:rPr>
          <w:rFonts w:ascii="Times New Roman" w:hAnsi="Times New Roman" w:cs="Times New Roman"/>
          <w:sz w:val="28"/>
          <w:szCs w:val="28"/>
        </w:rPr>
      </w:pPr>
      <w:r w:rsidRPr="00170FD2">
        <w:rPr>
          <w:rFonts w:ascii="Times New Roman" w:hAnsi="Times New Roman" w:cs="Times New Roman"/>
          <w:sz w:val="28"/>
          <w:szCs w:val="28"/>
        </w:rPr>
        <w:t>Преподаватель экономических дисциплин</w:t>
      </w:r>
      <w:r>
        <w:rPr>
          <w:rFonts w:ascii="Times New Roman" w:hAnsi="Times New Roman" w:cs="Times New Roman"/>
          <w:sz w:val="28"/>
          <w:szCs w:val="28"/>
        </w:rPr>
        <w:t xml:space="preserve">, ОГБПОУ </w:t>
      </w:r>
      <w:proofErr w:type="spellStart"/>
      <w:r>
        <w:rPr>
          <w:rFonts w:ascii="Times New Roman" w:hAnsi="Times New Roman" w:cs="Times New Roman"/>
          <w:sz w:val="28"/>
          <w:szCs w:val="28"/>
        </w:rPr>
        <w:t>Кривошеинский</w:t>
      </w:r>
      <w:proofErr w:type="spellEnd"/>
      <w:r>
        <w:rPr>
          <w:rFonts w:ascii="Times New Roman" w:hAnsi="Times New Roman" w:cs="Times New Roman"/>
          <w:sz w:val="28"/>
          <w:szCs w:val="28"/>
        </w:rPr>
        <w:t xml:space="preserve"> агропромышленный технику</w:t>
      </w:r>
    </w:p>
    <w:p w:rsidR="00170FD2" w:rsidRPr="00170FD2" w:rsidRDefault="00170FD2" w:rsidP="00170FD2">
      <w:pPr>
        <w:spacing w:after="0" w:line="360" w:lineRule="auto"/>
        <w:jc w:val="both"/>
        <w:rPr>
          <w:rFonts w:ascii="Times New Roman" w:hAnsi="Times New Roman" w:cs="Times New Roman"/>
          <w:sz w:val="28"/>
          <w:szCs w:val="28"/>
          <w:lang w:val="en-US"/>
        </w:rPr>
      </w:pPr>
      <w:r w:rsidRPr="00170FD2">
        <w:rPr>
          <w:rFonts w:ascii="Times New Roman" w:hAnsi="Times New Roman" w:cs="Times New Roman"/>
          <w:sz w:val="28"/>
          <w:szCs w:val="28"/>
        </w:rPr>
        <w:t xml:space="preserve"> </w:t>
      </w:r>
      <w:r w:rsidRPr="00871CC1">
        <w:rPr>
          <w:rFonts w:ascii="Times New Roman" w:hAnsi="Times New Roman" w:cs="Times New Roman"/>
          <w:sz w:val="28"/>
          <w:szCs w:val="28"/>
          <w:lang w:val="en-US"/>
        </w:rPr>
        <w:t xml:space="preserve">E-mail: </w:t>
      </w:r>
      <w:r>
        <w:rPr>
          <w:rFonts w:ascii="Times New Roman" w:hAnsi="Times New Roman" w:cs="Times New Roman"/>
          <w:color w:val="2E74B5" w:themeColor="accent1" w:themeShade="BF"/>
          <w:sz w:val="28"/>
          <w:szCs w:val="28"/>
          <w:u w:val="single"/>
          <w:lang w:val="en-US"/>
        </w:rPr>
        <w:t>osinenko.lesya@yandex.ru</w:t>
      </w:r>
      <w:r w:rsidRPr="00170FD2">
        <w:rPr>
          <w:rFonts w:ascii="Times New Roman" w:hAnsi="Times New Roman" w:cs="Times New Roman"/>
          <w:color w:val="2E74B5" w:themeColor="accent1" w:themeShade="BF"/>
          <w:sz w:val="28"/>
          <w:szCs w:val="28"/>
          <w:lang w:val="en-US"/>
        </w:rPr>
        <w:t xml:space="preserve"> </w:t>
      </w:r>
      <w:r w:rsidRPr="00871CC1">
        <w:rPr>
          <w:rFonts w:ascii="Times New Roman" w:hAnsi="Times New Roman" w:cs="Times New Roman"/>
          <w:sz w:val="28"/>
          <w:szCs w:val="28"/>
          <w:lang w:val="en-US"/>
        </w:rPr>
        <w:t>+</w:t>
      </w:r>
      <w:r w:rsidRPr="00170FD2">
        <w:rPr>
          <w:rFonts w:ascii="Times New Roman" w:hAnsi="Times New Roman" w:cs="Times New Roman"/>
          <w:sz w:val="28"/>
          <w:szCs w:val="28"/>
          <w:lang w:val="en-US"/>
        </w:rPr>
        <w:t>7</w:t>
      </w:r>
      <w:r>
        <w:rPr>
          <w:rFonts w:ascii="Times New Roman" w:hAnsi="Times New Roman" w:cs="Times New Roman"/>
          <w:sz w:val="28"/>
          <w:szCs w:val="28"/>
          <w:lang w:val="en-US"/>
        </w:rPr>
        <w:t>9521595957</w:t>
      </w:r>
    </w:p>
    <w:p w:rsidR="00170FD2" w:rsidRPr="00170FD2" w:rsidRDefault="00170FD2" w:rsidP="00871CC1">
      <w:pPr>
        <w:spacing w:after="0" w:line="360" w:lineRule="auto"/>
        <w:jc w:val="both"/>
        <w:rPr>
          <w:rFonts w:ascii="Times New Roman" w:hAnsi="Times New Roman" w:cs="Times New Roman"/>
          <w:sz w:val="28"/>
          <w:szCs w:val="28"/>
          <w:highlight w:val="cyan"/>
          <w:lang w:val="en-US"/>
        </w:rPr>
      </w:pPr>
    </w:p>
    <w:p w:rsidR="00170FD2" w:rsidRPr="00E74EFC" w:rsidRDefault="00170FD2" w:rsidP="00871CC1">
      <w:pPr>
        <w:spacing w:after="0" w:line="360" w:lineRule="auto"/>
        <w:jc w:val="both"/>
        <w:rPr>
          <w:rFonts w:ascii="Times New Roman" w:hAnsi="Times New Roman" w:cs="Times New Roman"/>
          <w:sz w:val="28"/>
          <w:szCs w:val="28"/>
        </w:rPr>
      </w:pPr>
      <w:r w:rsidRPr="00E74EFC">
        <w:rPr>
          <w:rFonts w:ascii="Times New Roman" w:hAnsi="Times New Roman" w:cs="Times New Roman"/>
          <w:sz w:val="28"/>
          <w:szCs w:val="28"/>
        </w:rPr>
        <w:t>Чеботарев Андрей Геннадьевич</w:t>
      </w:r>
    </w:p>
    <w:p w:rsidR="00170FD2" w:rsidRDefault="00170FD2" w:rsidP="0017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Мастер производственного обучения, ОГБПОУ </w:t>
      </w:r>
      <w:proofErr w:type="spellStart"/>
      <w:r>
        <w:rPr>
          <w:rFonts w:ascii="Times New Roman" w:hAnsi="Times New Roman" w:cs="Times New Roman"/>
          <w:sz w:val="28"/>
          <w:szCs w:val="28"/>
        </w:rPr>
        <w:t>Кривошеинский</w:t>
      </w:r>
      <w:proofErr w:type="spellEnd"/>
      <w:r>
        <w:rPr>
          <w:rFonts w:ascii="Times New Roman" w:hAnsi="Times New Roman" w:cs="Times New Roman"/>
          <w:sz w:val="28"/>
          <w:szCs w:val="28"/>
        </w:rPr>
        <w:t xml:space="preserve"> агропромышленный техникум</w:t>
      </w:r>
    </w:p>
    <w:p w:rsidR="00871CC1" w:rsidRPr="00170FD2" w:rsidRDefault="00170FD2" w:rsidP="00170FD2">
      <w:pPr>
        <w:spacing w:after="0" w:line="360" w:lineRule="auto"/>
        <w:jc w:val="both"/>
        <w:rPr>
          <w:rFonts w:ascii="Times New Roman" w:hAnsi="Times New Roman" w:cs="Times New Roman"/>
          <w:sz w:val="28"/>
          <w:szCs w:val="28"/>
          <w:lang w:val="en-US"/>
        </w:rPr>
      </w:pPr>
      <w:r w:rsidRPr="00871CC1">
        <w:rPr>
          <w:rFonts w:ascii="Times New Roman" w:hAnsi="Times New Roman" w:cs="Times New Roman"/>
          <w:sz w:val="28"/>
          <w:szCs w:val="28"/>
          <w:lang w:val="en-US"/>
        </w:rPr>
        <w:t xml:space="preserve">E-mail: </w:t>
      </w:r>
      <w:r w:rsidRPr="00170FD2">
        <w:rPr>
          <w:rFonts w:ascii="Times New Roman" w:hAnsi="Times New Roman" w:cs="Times New Roman"/>
          <w:color w:val="2E74B5" w:themeColor="accent1" w:themeShade="BF"/>
          <w:sz w:val="28"/>
          <w:szCs w:val="28"/>
          <w:u w:val="single"/>
          <w:lang w:val="en-US"/>
        </w:rPr>
        <w:t>andr.chebotarew2014@yandex.ru</w:t>
      </w:r>
      <w:r w:rsidRPr="00170FD2">
        <w:rPr>
          <w:rFonts w:ascii="Times New Roman" w:hAnsi="Times New Roman" w:cs="Times New Roman"/>
          <w:color w:val="2E74B5" w:themeColor="accent1" w:themeShade="BF"/>
          <w:sz w:val="28"/>
          <w:szCs w:val="28"/>
          <w:lang w:val="en-US"/>
        </w:rPr>
        <w:t xml:space="preserve"> </w:t>
      </w:r>
      <w:r w:rsidRPr="00871CC1">
        <w:rPr>
          <w:rFonts w:ascii="Times New Roman" w:hAnsi="Times New Roman" w:cs="Times New Roman"/>
          <w:sz w:val="28"/>
          <w:szCs w:val="28"/>
          <w:lang w:val="en-US"/>
        </w:rPr>
        <w:t>+</w:t>
      </w:r>
      <w:r w:rsidRPr="00170FD2">
        <w:rPr>
          <w:rFonts w:ascii="Times New Roman" w:hAnsi="Times New Roman" w:cs="Times New Roman"/>
          <w:sz w:val="28"/>
          <w:szCs w:val="28"/>
          <w:lang w:val="en-US"/>
        </w:rPr>
        <w:t>79234113416</w:t>
      </w:r>
    </w:p>
    <w:p w:rsidR="00803B63" w:rsidRDefault="001E1EF0" w:rsidP="001E1EF0">
      <w:pPr>
        <w:pStyle w:val="1"/>
        <w:spacing w:line="360" w:lineRule="auto"/>
        <w:jc w:val="center"/>
        <w:rPr>
          <w:rFonts w:ascii="Times New Roman" w:hAnsi="Times New Roman" w:cs="Times New Roman"/>
          <w:b/>
          <w:color w:val="auto"/>
          <w:sz w:val="28"/>
          <w:szCs w:val="28"/>
        </w:rPr>
      </w:pPr>
      <w:r w:rsidRPr="00A05773">
        <w:rPr>
          <w:rFonts w:ascii="Times New Roman" w:hAnsi="Times New Roman" w:cs="Times New Roman"/>
          <w:b/>
          <w:color w:val="auto"/>
          <w:sz w:val="28"/>
          <w:szCs w:val="28"/>
        </w:rPr>
        <w:t>КЛАСТЕР КАК ФАКТОР РАЗВИТИЯ ТЕРРИТОРИИ КРИВОШЕИНСКОГО РАЙОНА ТОМСКОЙ ОБЛАСТИ</w:t>
      </w:r>
    </w:p>
    <w:p w:rsidR="00E74EFC" w:rsidRDefault="008A581D" w:rsidP="008A58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Авторы статьи предлагают создание кластера на территории </w:t>
      </w:r>
      <w:proofErr w:type="spellStart"/>
      <w:r>
        <w:rPr>
          <w:rFonts w:ascii="Times New Roman" w:hAnsi="Times New Roman" w:cs="Times New Roman"/>
          <w:sz w:val="28"/>
          <w:szCs w:val="28"/>
        </w:rPr>
        <w:t>Кривошеинского</w:t>
      </w:r>
      <w:proofErr w:type="spellEnd"/>
      <w:r>
        <w:rPr>
          <w:rFonts w:ascii="Times New Roman" w:hAnsi="Times New Roman" w:cs="Times New Roman"/>
          <w:sz w:val="28"/>
          <w:szCs w:val="28"/>
        </w:rPr>
        <w:t xml:space="preserve"> района Томской области, с целью развития доминирующей отрасли сельского хозяйства и переработки, а также для развития территории района. В статье описаны этапы создания кластера, механизм и возможная модель взаимодействия участников кластера, а также преимущества участников кластера перед другими товаропроизводителями.</w:t>
      </w:r>
    </w:p>
    <w:p w:rsidR="008A581D" w:rsidRPr="008A581D" w:rsidRDefault="008A581D" w:rsidP="008A581D">
      <w:pPr>
        <w:spacing w:after="0" w:line="360" w:lineRule="auto"/>
        <w:jc w:val="both"/>
        <w:rPr>
          <w:rFonts w:ascii="Times New Roman" w:hAnsi="Times New Roman" w:cs="Times New Roman"/>
          <w:sz w:val="28"/>
          <w:szCs w:val="28"/>
        </w:rPr>
      </w:pPr>
      <w:r w:rsidRPr="008A581D">
        <w:rPr>
          <w:rFonts w:ascii="Times New Roman" w:hAnsi="Times New Roman" w:cs="Times New Roman"/>
          <w:b/>
          <w:sz w:val="28"/>
          <w:szCs w:val="28"/>
        </w:rPr>
        <w:lastRenderedPageBreak/>
        <w:t>Ключевые слова:</w:t>
      </w:r>
      <w:r>
        <w:rPr>
          <w:rFonts w:ascii="Times New Roman" w:hAnsi="Times New Roman" w:cs="Times New Roman"/>
          <w:sz w:val="28"/>
          <w:szCs w:val="28"/>
        </w:rPr>
        <w:t xml:space="preserve"> кластер, агропромышленный кластер, развитие территории региона, стратегия развития территории, механизм реализации стратегических целей.</w:t>
      </w:r>
    </w:p>
    <w:p w:rsidR="008A581D" w:rsidRDefault="008A581D" w:rsidP="00E74EFC">
      <w:pPr>
        <w:rPr>
          <w:rFonts w:ascii="Times New Roman" w:hAnsi="Times New Roman" w:cs="Times New Roman"/>
          <w:b/>
          <w:sz w:val="28"/>
          <w:szCs w:val="28"/>
        </w:rPr>
      </w:pPr>
    </w:p>
    <w:p w:rsidR="00C818CF" w:rsidRPr="009075C6" w:rsidRDefault="00E74EFC" w:rsidP="00E74EFC">
      <w:pPr>
        <w:rPr>
          <w:rFonts w:ascii="Times New Roman" w:hAnsi="Times New Roman" w:cs="Times New Roman"/>
          <w:b/>
          <w:sz w:val="28"/>
          <w:szCs w:val="28"/>
        </w:rPr>
      </w:pPr>
      <w:r w:rsidRPr="009075C6">
        <w:rPr>
          <w:rFonts w:ascii="Times New Roman" w:hAnsi="Times New Roman" w:cs="Times New Roman"/>
          <w:b/>
          <w:sz w:val="28"/>
          <w:szCs w:val="28"/>
        </w:rPr>
        <w:t>Введение</w:t>
      </w:r>
    </w:p>
    <w:p w:rsidR="00747827" w:rsidRDefault="004C59DA" w:rsidP="00747827">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Для того, чтобы говорить о кластере, как о факторе развития территории </w:t>
      </w:r>
      <w:proofErr w:type="spellStart"/>
      <w:r>
        <w:rPr>
          <w:rFonts w:ascii="Times New Roman" w:eastAsia="Times New Roman" w:hAnsi="Times New Roman" w:cs="Times New Roman"/>
          <w:color w:val="333333"/>
          <w:sz w:val="28"/>
          <w:szCs w:val="28"/>
          <w:bdr w:val="none" w:sz="0" w:space="0" w:color="auto" w:frame="1"/>
          <w:lang w:eastAsia="ru-RU"/>
        </w:rPr>
        <w:t>Кривошеиснкого</w:t>
      </w:r>
      <w:proofErr w:type="spellEnd"/>
      <w:r>
        <w:rPr>
          <w:rFonts w:ascii="Times New Roman" w:eastAsia="Times New Roman" w:hAnsi="Times New Roman" w:cs="Times New Roman"/>
          <w:color w:val="333333"/>
          <w:sz w:val="28"/>
          <w:szCs w:val="28"/>
          <w:bdr w:val="none" w:sz="0" w:space="0" w:color="auto" w:frame="1"/>
          <w:lang w:eastAsia="ru-RU"/>
        </w:rPr>
        <w:t xml:space="preserve"> района Томской области, мы поставили себе целью в данной работе представить </w:t>
      </w:r>
      <w:r w:rsidR="00942F07">
        <w:rPr>
          <w:rFonts w:ascii="Times New Roman" w:eastAsia="Times New Roman" w:hAnsi="Times New Roman" w:cs="Times New Roman"/>
          <w:color w:val="333333"/>
          <w:sz w:val="28"/>
          <w:szCs w:val="28"/>
          <w:bdr w:val="none" w:sz="0" w:space="0" w:color="auto" w:frame="1"/>
          <w:lang w:eastAsia="ru-RU"/>
        </w:rPr>
        <w:t>виртуальн</w:t>
      </w:r>
      <w:r w:rsidR="00834DE5">
        <w:rPr>
          <w:rFonts w:ascii="Times New Roman" w:eastAsia="Times New Roman" w:hAnsi="Times New Roman" w:cs="Times New Roman"/>
          <w:color w:val="333333"/>
          <w:sz w:val="28"/>
          <w:szCs w:val="28"/>
          <w:bdr w:val="none" w:sz="0" w:space="0" w:color="auto" w:frame="1"/>
          <w:lang w:eastAsia="ru-RU"/>
        </w:rPr>
        <w:t>ую модель</w:t>
      </w:r>
      <w:r w:rsidR="00942F07">
        <w:rPr>
          <w:rFonts w:ascii="Times New Roman" w:eastAsia="Times New Roman" w:hAnsi="Times New Roman" w:cs="Times New Roman"/>
          <w:color w:val="333333"/>
          <w:sz w:val="28"/>
          <w:szCs w:val="28"/>
          <w:bdr w:val="none" w:sz="0" w:space="0" w:color="auto" w:frame="1"/>
          <w:lang w:eastAsia="ru-RU"/>
        </w:rPr>
        <w:t xml:space="preserve"> проект</w:t>
      </w:r>
      <w:r w:rsidR="00834DE5">
        <w:rPr>
          <w:rFonts w:ascii="Times New Roman" w:eastAsia="Times New Roman" w:hAnsi="Times New Roman" w:cs="Times New Roman"/>
          <w:color w:val="333333"/>
          <w:sz w:val="28"/>
          <w:szCs w:val="28"/>
          <w:bdr w:val="none" w:sz="0" w:space="0" w:color="auto" w:frame="1"/>
          <w:lang w:eastAsia="ru-RU"/>
        </w:rPr>
        <w:t>а</w:t>
      </w:r>
      <w:r w:rsidR="00942F07">
        <w:rPr>
          <w:rFonts w:ascii="Times New Roman" w:eastAsia="Times New Roman" w:hAnsi="Times New Roman" w:cs="Times New Roman"/>
          <w:color w:val="333333"/>
          <w:sz w:val="28"/>
          <w:szCs w:val="28"/>
          <w:bdr w:val="none" w:sz="0" w:space="0" w:color="auto" w:frame="1"/>
          <w:lang w:eastAsia="ru-RU"/>
        </w:rPr>
        <w:t xml:space="preserve"> «А</w:t>
      </w:r>
      <w:r>
        <w:rPr>
          <w:rFonts w:ascii="Times New Roman" w:eastAsia="Times New Roman" w:hAnsi="Times New Roman" w:cs="Times New Roman"/>
          <w:color w:val="333333"/>
          <w:sz w:val="28"/>
          <w:szCs w:val="28"/>
          <w:bdr w:val="none" w:sz="0" w:space="0" w:color="auto" w:frame="1"/>
          <w:lang w:eastAsia="ru-RU"/>
        </w:rPr>
        <w:t xml:space="preserve">гропромышленный кластер </w:t>
      </w:r>
      <w:proofErr w:type="spellStart"/>
      <w:r>
        <w:rPr>
          <w:rFonts w:ascii="Times New Roman" w:eastAsia="Times New Roman" w:hAnsi="Times New Roman" w:cs="Times New Roman"/>
          <w:color w:val="333333"/>
          <w:sz w:val="28"/>
          <w:szCs w:val="28"/>
          <w:bdr w:val="none" w:sz="0" w:space="0" w:color="auto" w:frame="1"/>
          <w:lang w:eastAsia="ru-RU"/>
        </w:rPr>
        <w:t>Кривошеинского</w:t>
      </w:r>
      <w:proofErr w:type="spellEnd"/>
      <w:r>
        <w:rPr>
          <w:rFonts w:ascii="Times New Roman" w:eastAsia="Times New Roman" w:hAnsi="Times New Roman" w:cs="Times New Roman"/>
          <w:color w:val="333333"/>
          <w:sz w:val="28"/>
          <w:szCs w:val="28"/>
          <w:bdr w:val="none" w:sz="0" w:space="0" w:color="auto" w:frame="1"/>
          <w:lang w:eastAsia="ru-RU"/>
        </w:rPr>
        <w:t xml:space="preserve"> района». </w:t>
      </w:r>
    </w:p>
    <w:p w:rsidR="004C59DA" w:rsidRDefault="004C59DA" w:rsidP="00747827">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Наши задачи для создания </w:t>
      </w:r>
      <w:r w:rsidR="004B7716">
        <w:rPr>
          <w:rFonts w:ascii="Times New Roman" w:eastAsia="Times New Roman" w:hAnsi="Times New Roman" w:cs="Times New Roman"/>
          <w:color w:val="333333"/>
          <w:sz w:val="28"/>
          <w:szCs w:val="28"/>
          <w:bdr w:val="none" w:sz="0" w:space="0" w:color="auto" w:frame="1"/>
          <w:lang w:eastAsia="ru-RU"/>
        </w:rPr>
        <w:t xml:space="preserve">модели </w:t>
      </w:r>
      <w:r>
        <w:rPr>
          <w:rFonts w:ascii="Times New Roman" w:eastAsia="Times New Roman" w:hAnsi="Times New Roman" w:cs="Times New Roman"/>
          <w:color w:val="333333"/>
          <w:sz w:val="28"/>
          <w:szCs w:val="28"/>
          <w:bdr w:val="none" w:sz="0" w:space="0" w:color="auto" w:frame="1"/>
          <w:lang w:eastAsia="ru-RU"/>
        </w:rPr>
        <w:t>проекта:</w:t>
      </w:r>
    </w:p>
    <w:p w:rsidR="004B7716" w:rsidRDefault="004C59DA" w:rsidP="004B7716">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что такое кластер, причины и цели его создания</w:t>
      </w:r>
      <w:r w:rsidR="004B7716">
        <w:rPr>
          <w:rFonts w:ascii="Times New Roman" w:eastAsia="Times New Roman" w:hAnsi="Times New Roman" w:cs="Times New Roman"/>
          <w:color w:val="333333"/>
          <w:sz w:val="28"/>
          <w:szCs w:val="28"/>
          <w:bdr w:val="none" w:sz="0" w:space="0" w:color="auto" w:frame="1"/>
          <w:lang w:eastAsia="ru-RU"/>
        </w:rPr>
        <w:t>, его отличия от других объединений участников, а также</w:t>
      </w:r>
      <w:r w:rsidR="009075C6">
        <w:rPr>
          <w:rFonts w:ascii="Times New Roman" w:eastAsia="Times New Roman" w:hAnsi="Times New Roman" w:cs="Times New Roman"/>
          <w:color w:val="333333"/>
          <w:sz w:val="28"/>
          <w:szCs w:val="28"/>
          <w:bdr w:val="none" w:sz="0" w:space="0" w:color="auto" w:frame="1"/>
          <w:lang w:eastAsia="ru-RU"/>
        </w:rPr>
        <w:t>,</w:t>
      </w:r>
      <w:r w:rsidR="004B7716">
        <w:rPr>
          <w:rFonts w:ascii="Times New Roman" w:eastAsia="Times New Roman" w:hAnsi="Times New Roman" w:cs="Times New Roman"/>
          <w:color w:val="333333"/>
          <w:sz w:val="28"/>
          <w:szCs w:val="28"/>
          <w:bdr w:val="none" w:sz="0" w:space="0" w:color="auto" w:frame="1"/>
          <w:lang w:eastAsia="ru-RU"/>
        </w:rPr>
        <w:t xml:space="preserve"> состав</w:t>
      </w:r>
      <w:r w:rsidR="009075C6">
        <w:rPr>
          <w:rFonts w:ascii="Times New Roman" w:eastAsia="Times New Roman" w:hAnsi="Times New Roman" w:cs="Times New Roman"/>
          <w:color w:val="333333"/>
          <w:sz w:val="28"/>
          <w:szCs w:val="28"/>
          <w:bdr w:val="none" w:sz="0" w:space="0" w:color="auto" w:frame="1"/>
          <w:lang w:eastAsia="ru-RU"/>
        </w:rPr>
        <w:t>ляющие</w:t>
      </w:r>
      <w:r w:rsidR="004B7716">
        <w:rPr>
          <w:rFonts w:ascii="Times New Roman" w:eastAsia="Times New Roman" w:hAnsi="Times New Roman" w:cs="Times New Roman"/>
          <w:color w:val="333333"/>
          <w:sz w:val="28"/>
          <w:szCs w:val="28"/>
          <w:bdr w:val="none" w:sz="0" w:space="0" w:color="auto" w:frame="1"/>
          <w:lang w:eastAsia="ru-RU"/>
        </w:rPr>
        <w:t xml:space="preserve"> кластера</w:t>
      </w:r>
      <w:r>
        <w:rPr>
          <w:rFonts w:ascii="Times New Roman" w:eastAsia="Times New Roman" w:hAnsi="Times New Roman" w:cs="Times New Roman"/>
          <w:color w:val="333333"/>
          <w:sz w:val="28"/>
          <w:szCs w:val="28"/>
          <w:bdr w:val="none" w:sz="0" w:space="0" w:color="auto" w:frame="1"/>
          <w:lang w:eastAsia="ru-RU"/>
        </w:rPr>
        <w:t>;</w:t>
      </w:r>
    </w:p>
    <w:p w:rsidR="009075C6" w:rsidRDefault="009075C6" w:rsidP="004B7716">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w:t>
      </w:r>
      <w:r w:rsidR="002512A6">
        <w:rPr>
          <w:rFonts w:ascii="Times New Roman" w:eastAsia="Times New Roman" w:hAnsi="Times New Roman" w:cs="Times New Roman"/>
          <w:color w:val="333333"/>
          <w:sz w:val="28"/>
          <w:szCs w:val="28"/>
          <w:bdr w:val="none" w:sz="0" w:space="0" w:color="auto" w:frame="1"/>
          <w:lang w:eastAsia="ru-RU"/>
        </w:rPr>
        <w:t xml:space="preserve">изучение экономической ситуации в </w:t>
      </w:r>
      <w:proofErr w:type="spellStart"/>
      <w:r w:rsidR="002512A6">
        <w:rPr>
          <w:rFonts w:ascii="Times New Roman" w:eastAsia="Times New Roman" w:hAnsi="Times New Roman" w:cs="Times New Roman"/>
          <w:color w:val="333333"/>
          <w:sz w:val="28"/>
          <w:szCs w:val="28"/>
          <w:bdr w:val="none" w:sz="0" w:space="0" w:color="auto" w:frame="1"/>
          <w:lang w:eastAsia="ru-RU"/>
        </w:rPr>
        <w:t>Кривошеинском</w:t>
      </w:r>
      <w:proofErr w:type="spellEnd"/>
      <w:r w:rsidR="002512A6">
        <w:rPr>
          <w:rFonts w:ascii="Times New Roman" w:eastAsia="Times New Roman" w:hAnsi="Times New Roman" w:cs="Times New Roman"/>
          <w:color w:val="333333"/>
          <w:sz w:val="28"/>
          <w:szCs w:val="28"/>
          <w:bdr w:val="none" w:sz="0" w:space="0" w:color="auto" w:frame="1"/>
          <w:lang w:eastAsia="ru-RU"/>
        </w:rPr>
        <w:t xml:space="preserve"> районе Томской области и ее </w:t>
      </w:r>
    </w:p>
    <w:p w:rsidR="004C59DA" w:rsidRDefault="004B7716" w:rsidP="004C59DA">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w:t>
      </w:r>
      <w:r w:rsidR="004C59DA">
        <w:rPr>
          <w:rFonts w:ascii="Times New Roman" w:eastAsia="Times New Roman" w:hAnsi="Times New Roman" w:cs="Times New Roman"/>
          <w:color w:val="333333"/>
          <w:sz w:val="28"/>
          <w:szCs w:val="28"/>
          <w:bdr w:val="none" w:sz="0" w:space="0" w:color="auto" w:frame="1"/>
          <w:lang w:eastAsia="ru-RU"/>
        </w:rPr>
        <w:t xml:space="preserve">актуальность создания кластера смешанного типа (отраслевой и региональный кластеры) на территории </w:t>
      </w:r>
      <w:proofErr w:type="spellStart"/>
      <w:r w:rsidR="004C59DA">
        <w:rPr>
          <w:rFonts w:ascii="Times New Roman" w:eastAsia="Times New Roman" w:hAnsi="Times New Roman" w:cs="Times New Roman"/>
          <w:color w:val="333333"/>
          <w:sz w:val="28"/>
          <w:szCs w:val="28"/>
          <w:bdr w:val="none" w:sz="0" w:space="0" w:color="auto" w:frame="1"/>
          <w:lang w:eastAsia="ru-RU"/>
        </w:rPr>
        <w:t>Кривошеинского</w:t>
      </w:r>
      <w:proofErr w:type="spellEnd"/>
      <w:r w:rsidR="004C59DA">
        <w:rPr>
          <w:rFonts w:ascii="Times New Roman" w:eastAsia="Times New Roman" w:hAnsi="Times New Roman" w:cs="Times New Roman"/>
          <w:color w:val="333333"/>
          <w:sz w:val="28"/>
          <w:szCs w:val="28"/>
          <w:bdr w:val="none" w:sz="0" w:space="0" w:color="auto" w:frame="1"/>
          <w:lang w:eastAsia="ru-RU"/>
        </w:rPr>
        <w:t xml:space="preserve"> района;</w:t>
      </w:r>
    </w:p>
    <w:p w:rsidR="004B7716" w:rsidRDefault="004C59DA" w:rsidP="004C59DA">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00605652">
        <w:rPr>
          <w:rFonts w:ascii="Times New Roman" w:eastAsia="Times New Roman" w:hAnsi="Times New Roman" w:cs="Times New Roman"/>
          <w:color w:val="333333"/>
          <w:sz w:val="28"/>
          <w:szCs w:val="28"/>
          <w:bdr w:val="none" w:sz="0" w:space="0" w:color="auto" w:frame="1"/>
          <w:lang w:eastAsia="ru-RU"/>
        </w:rPr>
        <w:t>механизм создания агропромышленного кластера</w:t>
      </w:r>
      <w:r w:rsidR="004B7716">
        <w:rPr>
          <w:rFonts w:ascii="Times New Roman" w:eastAsia="Times New Roman" w:hAnsi="Times New Roman" w:cs="Times New Roman"/>
          <w:color w:val="333333"/>
          <w:sz w:val="28"/>
          <w:szCs w:val="28"/>
          <w:bdr w:val="none" w:sz="0" w:space="0" w:color="auto" w:frame="1"/>
          <w:lang w:eastAsia="ru-RU"/>
        </w:rPr>
        <w:t>;</w:t>
      </w:r>
    </w:p>
    <w:p w:rsidR="004B7716" w:rsidRDefault="004B7716" w:rsidP="004C59DA">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выявление преимуществ и недостатков участников данного кластера;</w:t>
      </w:r>
    </w:p>
    <w:p w:rsidR="00C818CF" w:rsidRDefault="004B7716" w:rsidP="004C59DA">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-что получит территория </w:t>
      </w:r>
      <w:proofErr w:type="spellStart"/>
      <w:r>
        <w:rPr>
          <w:rFonts w:ascii="Times New Roman" w:eastAsia="Times New Roman" w:hAnsi="Times New Roman" w:cs="Times New Roman"/>
          <w:color w:val="333333"/>
          <w:sz w:val="28"/>
          <w:szCs w:val="28"/>
          <w:bdr w:val="none" w:sz="0" w:space="0" w:color="auto" w:frame="1"/>
          <w:lang w:eastAsia="ru-RU"/>
        </w:rPr>
        <w:t>Кривошеинского</w:t>
      </w:r>
      <w:proofErr w:type="spellEnd"/>
      <w:r>
        <w:rPr>
          <w:rFonts w:ascii="Times New Roman" w:eastAsia="Times New Roman" w:hAnsi="Times New Roman" w:cs="Times New Roman"/>
          <w:color w:val="333333"/>
          <w:sz w:val="28"/>
          <w:szCs w:val="28"/>
          <w:bdr w:val="none" w:sz="0" w:space="0" w:color="auto" w:frame="1"/>
          <w:lang w:eastAsia="ru-RU"/>
        </w:rPr>
        <w:t xml:space="preserve"> района для </w:t>
      </w:r>
      <w:proofErr w:type="gramStart"/>
      <w:r>
        <w:rPr>
          <w:rFonts w:ascii="Times New Roman" w:eastAsia="Times New Roman" w:hAnsi="Times New Roman" w:cs="Times New Roman"/>
          <w:color w:val="333333"/>
          <w:sz w:val="28"/>
          <w:szCs w:val="28"/>
          <w:bdr w:val="none" w:sz="0" w:space="0" w:color="auto" w:frame="1"/>
          <w:lang w:eastAsia="ru-RU"/>
        </w:rPr>
        <w:t>развития</w:t>
      </w:r>
      <w:r w:rsidR="009075C6">
        <w:rPr>
          <w:rFonts w:ascii="Times New Roman" w:eastAsia="Times New Roman" w:hAnsi="Times New Roman" w:cs="Times New Roman"/>
          <w:color w:val="333333"/>
          <w:sz w:val="28"/>
          <w:szCs w:val="28"/>
          <w:bdr w:val="none" w:sz="0" w:space="0" w:color="auto" w:frame="1"/>
          <w:lang w:eastAsia="ru-RU"/>
        </w:rPr>
        <w:t xml:space="preserve">, </w:t>
      </w:r>
      <w:r>
        <w:rPr>
          <w:rFonts w:ascii="Times New Roman" w:eastAsia="Times New Roman" w:hAnsi="Times New Roman" w:cs="Times New Roman"/>
          <w:color w:val="333333"/>
          <w:sz w:val="28"/>
          <w:szCs w:val="28"/>
          <w:bdr w:val="none" w:sz="0" w:space="0" w:color="auto" w:frame="1"/>
          <w:lang w:eastAsia="ru-RU"/>
        </w:rPr>
        <w:t xml:space="preserve"> в</w:t>
      </w:r>
      <w:proofErr w:type="gramEnd"/>
      <w:r>
        <w:rPr>
          <w:rFonts w:ascii="Times New Roman" w:eastAsia="Times New Roman" w:hAnsi="Times New Roman" w:cs="Times New Roman"/>
          <w:color w:val="333333"/>
          <w:sz w:val="28"/>
          <w:szCs w:val="28"/>
          <w:bdr w:val="none" w:sz="0" w:space="0" w:color="auto" w:frame="1"/>
          <w:lang w:eastAsia="ru-RU"/>
        </w:rPr>
        <w:t xml:space="preserve"> результате  создания</w:t>
      </w:r>
      <w:r w:rsidR="009075C6">
        <w:rPr>
          <w:rFonts w:ascii="Times New Roman" w:eastAsia="Times New Roman" w:hAnsi="Times New Roman" w:cs="Times New Roman"/>
          <w:color w:val="333333"/>
          <w:sz w:val="28"/>
          <w:szCs w:val="28"/>
          <w:bdr w:val="none" w:sz="0" w:space="0" w:color="auto" w:frame="1"/>
          <w:lang w:eastAsia="ru-RU"/>
        </w:rPr>
        <w:t xml:space="preserve"> агропромышленного кластера.</w:t>
      </w:r>
      <w:r w:rsidR="00C818CF">
        <w:rPr>
          <w:rFonts w:ascii="Times New Roman" w:eastAsia="Times New Roman" w:hAnsi="Times New Roman" w:cs="Times New Roman"/>
          <w:color w:val="333333"/>
          <w:sz w:val="28"/>
          <w:szCs w:val="28"/>
          <w:bdr w:val="none" w:sz="0" w:space="0" w:color="auto" w:frame="1"/>
          <w:lang w:eastAsia="ru-RU"/>
        </w:rPr>
        <w:t xml:space="preserve"> </w:t>
      </w:r>
    </w:p>
    <w:p w:rsidR="00C818CF" w:rsidRDefault="00C818CF" w:rsidP="00C818CF">
      <w:pPr>
        <w:shd w:val="clear" w:color="auto" w:fill="FFFFFF"/>
        <w:spacing w:after="0" w:line="360" w:lineRule="auto"/>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 - ответим на вопрос: почему все-таки кластер, а не какая – либо другая форма объединения.</w:t>
      </w:r>
    </w:p>
    <w:p w:rsidR="00C818CF" w:rsidRPr="009075C6" w:rsidRDefault="00E74EFC" w:rsidP="00E74EFC">
      <w:pPr>
        <w:shd w:val="clear" w:color="auto" w:fill="FFFFFF"/>
        <w:spacing w:after="0" w:line="360" w:lineRule="auto"/>
        <w:jc w:val="center"/>
        <w:textAlignment w:val="baseline"/>
        <w:rPr>
          <w:rFonts w:ascii="Times New Roman" w:eastAsia="Times New Roman" w:hAnsi="Times New Roman" w:cs="Times New Roman"/>
          <w:b/>
          <w:color w:val="333333"/>
          <w:sz w:val="28"/>
          <w:szCs w:val="28"/>
          <w:bdr w:val="none" w:sz="0" w:space="0" w:color="auto" w:frame="1"/>
          <w:lang w:eastAsia="ru-RU"/>
        </w:rPr>
      </w:pPr>
      <w:r w:rsidRPr="009075C6">
        <w:rPr>
          <w:rFonts w:ascii="Times New Roman" w:eastAsia="Times New Roman" w:hAnsi="Times New Roman" w:cs="Times New Roman"/>
          <w:b/>
          <w:color w:val="333333"/>
          <w:sz w:val="28"/>
          <w:szCs w:val="28"/>
          <w:bdr w:val="none" w:sz="0" w:space="0" w:color="auto" w:frame="1"/>
          <w:lang w:eastAsia="ru-RU"/>
        </w:rPr>
        <w:t>Кластер, цели и причины его создания</w:t>
      </w:r>
    </w:p>
    <w:p w:rsidR="004B7716" w:rsidRDefault="004B7716" w:rsidP="00747827">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bdr w:val="none" w:sz="0" w:space="0" w:color="auto" w:frame="1"/>
          <w:lang w:eastAsia="ru-RU"/>
        </w:rPr>
      </w:pPr>
      <w:r>
        <w:rPr>
          <w:rFonts w:ascii="Times New Roman" w:eastAsia="Times New Roman" w:hAnsi="Times New Roman" w:cs="Times New Roman"/>
          <w:color w:val="333333"/>
          <w:sz w:val="28"/>
          <w:szCs w:val="28"/>
          <w:bdr w:val="none" w:sz="0" w:space="0" w:color="auto" w:frame="1"/>
          <w:lang w:eastAsia="ru-RU"/>
        </w:rPr>
        <w:t xml:space="preserve">Для того, чтобы говорить о создании </w:t>
      </w:r>
      <w:r w:rsidRPr="004B7716">
        <w:rPr>
          <w:rFonts w:ascii="Times New Roman" w:eastAsia="Times New Roman" w:hAnsi="Times New Roman" w:cs="Times New Roman"/>
          <w:color w:val="333333"/>
          <w:sz w:val="28"/>
          <w:szCs w:val="28"/>
          <w:bdr w:val="none" w:sz="0" w:space="0" w:color="auto" w:frame="1"/>
          <w:lang w:eastAsia="ru-RU"/>
        </w:rPr>
        <w:t xml:space="preserve">кластера </w:t>
      </w:r>
      <w:r>
        <w:rPr>
          <w:rFonts w:ascii="Times New Roman" w:eastAsia="Times New Roman" w:hAnsi="Times New Roman" w:cs="Times New Roman"/>
          <w:color w:val="333333"/>
          <w:sz w:val="28"/>
          <w:szCs w:val="28"/>
          <w:bdr w:val="none" w:sz="0" w:space="0" w:color="auto" w:frame="1"/>
          <w:lang w:eastAsia="ru-RU"/>
        </w:rPr>
        <w:t xml:space="preserve">определенного вида, для начала изучили работы Майкла Портера, а также кластерные модели других ученых и ниже представляем </w:t>
      </w:r>
      <w:proofErr w:type="gramStart"/>
      <w:r>
        <w:rPr>
          <w:rFonts w:ascii="Times New Roman" w:eastAsia="Times New Roman" w:hAnsi="Times New Roman" w:cs="Times New Roman"/>
          <w:color w:val="333333"/>
          <w:sz w:val="28"/>
          <w:szCs w:val="28"/>
          <w:bdr w:val="none" w:sz="0" w:space="0" w:color="auto" w:frame="1"/>
          <w:lang w:eastAsia="ru-RU"/>
        </w:rPr>
        <w:t xml:space="preserve">научное  </w:t>
      </w:r>
      <w:proofErr w:type="spellStart"/>
      <w:r>
        <w:rPr>
          <w:rFonts w:ascii="Times New Roman" w:eastAsia="Times New Roman" w:hAnsi="Times New Roman" w:cs="Times New Roman"/>
          <w:color w:val="333333"/>
          <w:sz w:val="28"/>
          <w:szCs w:val="28"/>
          <w:bdr w:val="none" w:sz="0" w:space="0" w:color="auto" w:frame="1"/>
          <w:lang w:eastAsia="ru-RU"/>
        </w:rPr>
        <w:t>опреление</w:t>
      </w:r>
      <w:proofErr w:type="spellEnd"/>
      <w:proofErr w:type="gramEnd"/>
      <w:r>
        <w:rPr>
          <w:rFonts w:ascii="Times New Roman" w:eastAsia="Times New Roman" w:hAnsi="Times New Roman" w:cs="Times New Roman"/>
          <w:color w:val="333333"/>
          <w:sz w:val="28"/>
          <w:szCs w:val="28"/>
          <w:bdr w:val="none" w:sz="0" w:space="0" w:color="auto" w:frame="1"/>
          <w:lang w:eastAsia="ru-RU"/>
        </w:rPr>
        <w:t xml:space="preserve"> кластера, причины и цели его создания. </w:t>
      </w:r>
    </w:p>
    <w:p w:rsidR="00747827" w:rsidRDefault="00747827" w:rsidP="00747827">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bdr w:val="none" w:sz="0" w:space="0" w:color="auto" w:frame="1"/>
          <w:lang w:eastAsia="ru-RU"/>
        </w:rPr>
      </w:pPr>
      <w:r w:rsidRPr="00747827">
        <w:rPr>
          <w:rFonts w:ascii="Times New Roman" w:eastAsia="Times New Roman" w:hAnsi="Times New Roman" w:cs="Times New Roman"/>
          <w:color w:val="333333"/>
          <w:sz w:val="28"/>
          <w:szCs w:val="28"/>
          <w:bdr w:val="none" w:sz="0" w:space="0" w:color="auto" w:frame="1"/>
          <w:lang w:eastAsia="ru-RU"/>
        </w:rPr>
        <w:t xml:space="preserve">В своей работе «Конкуренция» М. Портер впервые ввел понятие экономического кластера, продолжая исследование </w:t>
      </w:r>
      <w:proofErr w:type="spellStart"/>
      <w:r w:rsidRPr="00747827">
        <w:rPr>
          <w:rFonts w:ascii="Times New Roman" w:eastAsia="Times New Roman" w:hAnsi="Times New Roman" w:cs="Times New Roman"/>
          <w:color w:val="333333"/>
          <w:sz w:val="28"/>
          <w:szCs w:val="28"/>
          <w:bdr w:val="none" w:sz="0" w:space="0" w:color="auto" w:frame="1"/>
          <w:lang w:eastAsia="ru-RU"/>
        </w:rPr>
        <w:t>А.Маршалла</w:t>
      </w:r>
      <w:proofErr w:type="spellEnd"/>
      <w:r w:rsidRPr="00747827">
        <w:rPr>
          <w:rFonts w:ascii="Times New Roman" w:eastAsia="Times New Roman" w:hAnsi="Times New Roman" w:cs="Times New Roman"/>
          <w:color w:val="333333"/>
          <w:sz w:val="28"/>
          <w:szCs w:val="28"/>
          <w:bdr w:val="none" w:sz="0" w:space="0" w:color="auto" w:frame="1"/>
          <w:lang w:eastAsia="ru-RU"/>
        </w:rPr>
        <w:t xml:space="preserve">, который </w:t>
      </w:r>
      <w:r w:rsidRPr="00747827">
        <w:rPr>
          <w:rFonts w:ascii="Times New Roman" w:eastAsia="Times New Roman" w:hAnsi="Times New Roman" w:cs="Times New Roman"/>
          <w:color w:val="333333"/>
          <w:sz w:val="28"/>
          <w:szCs w:val="28"/>
          <w:bdr w:val="none" w:sz="0" w:space="0" w:color="auto" w:frame="1"/>
          <w:lang w:eastAsia="ru-RU"/>
        </w:rPr>
        <w:lastRenderedPageBreak/>
        <w:t xml:space="preserve">установил, что успешное развитие национальной экономики зависит от локальных концентраций специализированных отраслей. </w:t>
      </w:r>
    </w:p>
    <w:p w:rsidR="00747827" w:rsidRDefault="00747827" w:rsidP="00747827">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bdr w:val="none" w:sz="0" w:space="0" w:color="auto" w:frame="1"/>
          <w:lang w:eastAsia="ru-RU"/>
        </w:rPr>
      </w:pPr>
      <w:r w:rsidRPr="00747827">
        <w:rPr>
          <w:rFonts w:ascii="Times New Roman" w:eastAsia="Times New Roman" w:hAnsi="Times New Roman" w:cs="Times New Roman"/>
          <w:color w:val="333333"/>
          <w:sz w:val="28"/>
          <w:szCs w:val="28"/>
          <w:bdr w:val="none" w:sz="0" w:space="0" w:color="auto" w:frame="1"/>
          <w:lang w:eastAsia="ru-RU"/>
        </w:rPr>
        <w:t xml:space="preserve">Кластер — это группа географически соседствующих, взаимосвязанных компаний (поставщики, производители и др.) и связанных с ними организаций (образовательные заведения, органы государственного управления, инфраструктурные компании), действующих в определенных сферах и </w:t>
      </w:r>
      <w:r>
        <w:rPr>
          <w:rFonts w:ascii="Times New Roman" w:eastAsia="Times New Roman" w:hAnsi="Times New Roman" w:cs="Times New Roman"/>
          <w:color w:val="333333"/>
          <w:sz w:val="28"/>
          <w:szCs w:val="28"/>
          <w:bdr w:val="none" w:sz="0" w:space="0" w:color="auto" w:frame="1"/>
          <w:lang w:eastAsia="ru-RU"/>
        </w:rPr>
        <w:t>взаимодополняющих друг друга.</w:t>
      </w:r>
      <w:r>
        <w:rPr>
          <w:rStyle w:val="a9"/>
          <w:rFonts w:ascii="Times New Roman" w:eastAsia="Times New Roman" w:hAnsi="Times New Roman" w:cs="Times New Roman"/>
          <w:color w:val="333333"/>
          <w:sz w:val="28"/>
          <w:szCs w:val="28"/>
          <w:bdr w:val="none" w:sz="0" w:space="0" w:color="auto" w:frame="1"/>
          <w:lang w:eastAsia="ru-RU"/>
        </w:rPr>
        <w:footnoteReference w:id="1"/>
      </w:r>
      <w:r w:rsidRPr="00747827">
        <w:rPr>
          <w:rFonts w:ascii="Times New Roman" w:eastAsia="Times New Roman" w:hAnsi="Times New Roman" w:cs="Times New Roman"/>
          <w:color w:val="333333"/>
          <w:sz w:val="28"/>
          <w:szCs w:val="28"/>
          <w:bdr w:val="none" w:sz="0" w:space="0" w:color="auto" w:frame="1"/>
          <w:lang w:eastAsia="ru-RU"/>
        </w:rPr>
        <w:t xml:space="preserve"> Другими словами, это неформальное объединение крупных лидирующих фирм с множеством средних и малых предприятий, создателей технологий и потребителей, взаимодействующих друг с другом в рамках единой цепочки создания стоимости, находящихся на ограниченной территории и осуществляющих совместную деятельность в процессе производства и поставки определе</w:t>
      </w:r>
      <w:r>
        <w:rPr>
          <w:rFonts w:ascii="Times New Roman" w:eastAsia="Times New Roman" w:hAnsi="Times New Roman" w:cs="Times New Roman"/>
          <w:color w:val="333333"/>
          <w:sz w:val="28"/>
          <w:szCs w:val="28"/>
          <w:bdr w:val="none" w:sz="0" w:space="0" w:color="auto" w:frame="1"/>
          <w:lang w:eastAsia="ru-RU"/>
        </w:rPr>
        <w:t>нного типа продукции или услуг.</w:t>
      </w:r>
    </w:p>
    <w:p w:rsidR="00747827" w:rsidRPr="00747827" w:rsidRDefault="00747827" w:rsidP="00747827">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747827">
        <w:rPr>
          <w:rFonts w:ascii="Times New Roman" w:eastAsia="Times New Roman" w:hAnsi="Times New Roman" w:cs="Times New Roman"/>
          <w:color w:val="333333"/>
          <w:sz w:val="28"/>
          <w:szCs w:val="28"/>
          <w:bdr w:val="none" w:sz="0" w:space="0" w:color="auto" w:frame="1"/>
          <w:lang w:eastAsia="ru-RU"/>
        </w:rPr>
        <w:t>В отличие от технополисов и территориально производственных комплексов (ТПК) кластер является улучшенной формой организации производства с привлечением государственных структур, НИИ, ВУЗов и других организаций.</w:t>
      </w:r>
    </w:p>
    <w:p w:rsidR="00747827" w:rsidRDefault="00747827" w:rsidP="007719A3">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747827">
        <w:rPr>
          <w:rFonts w:ascii="Times New Roman" w:eastAsia="Times New Roman" w:hAnsi="Times New Roman" w:cs="Times New Roman"/>
          <w:color w:val="333333"/>
          <w:sz w:val="28"/>
          <w:szCs w:val="28"/>
          <w:lang w:eastAsia="ru-RU"/>
        </w:rPr>
        <w:t>Существуют различные подходы к классификации кластеров, при этом используется достаточно широкий ряд признаков, по которым кластеры предприятий объединяются в однородные группы. Кластеры предприятий классифицируют по</w:t>
      </w:r>
      <w:r w:rsidRPr="00747827">
        <w:rPr>
          <w:rFonts w:ascii="Times New Roman" w:eastAsia="Times New Roman" w:hAnsi="Times New Roman" w:cs="Times New Roman"/>
          <w:i/>
          <w:iCs/>
          <w:color w:val="333333"/>
          <w:sz w:val="28"/>
          <w:szCs w:val="28"/>
          <w:lang w:eastAsia="ru-RU"/>
        </w:rPr>
        <w:t> </w:t>
      </w:r>
      <w:r w:rsidRPr="00747827">
        <w:rPr>
          <w:rFonts w:ascii="Times New Roman" w:eastAsia="Times New Roman" w:hAnsi="Times New Roman" w:cs="Times New Roman"/>
          <w:color w:val="333333"/>
          <w:sz w:val="28"/>
          <w:szCs w:val="28"/>
          <w:lang w:eastAsia="ru-RU"/>
        </w:rPr>
        <w:t>таким параметрам, как: географическое положение, наличие капитала, близость поставщиков, состояние конкурентоспособности, доступ к специализированным услугам, развитие трудового потенциала, наличие специализированных учебных заведений и исследовательских организаций, отраслевая принадлежность и т.д.</w:t>
      </w:r>
    </w:p>
    <w:p w:rsidR="007719A3" w:rsidRDefault="00747827" w:rsidP="007719A3">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Но какие бы классификационные признаки не применялись для создания кластеров, все-таки основополагающими</w:t>
      </w:r>
      <w:r w:rsidR="007719A3">
        <w:rPr>
          <w:rFonts w:ascii="Times New Roman" w:eastAsia="Times New Roman" w:hAnsi="Times New Roman" w:cs="Times New Roman"/>
          <w:color w:val="333333"/>
          <w:sz w:val="28"/>
          <w:szCs w:val="28"/>
          <w:lang w:eastAsia="ru-RU"/>
        </w:rPr>
        <w:t xml:space="preserve"> причинами являются:</w:t>
      </w:r>
    </w:p>
    <w:p w:rsidR="007719A3" w:rsidRPr="007719A3" w:rsidRDefault="007719A3" w:rsidP="007719A3">
      <w:pPr>
        <w:pStyle w:val="a6"/>
        <w:numPr>
          <w:ilvl w:val="0"/>
          <w:numId w:val="6"/>
        </w:num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7719A3">
        <w:rPr>
          <w:rFonts w:ascii="Times New Roman" w:eastAsia="Times New Roman" w:hAnsi="Times New Roman" w:cs="Times New Roman"/>
          <w:color w:val="333333"/>
          <w:sz w:val="28"/>
          <w:szCs w:val="28"/>
          <w:lang w:eastAsia="ru-RU"/>
        </w:rPr>
        <w:t>Концентрация – в пределах локальной территории;</w:t>
      </w:r>
    </w:p>
    <w:p w:rsidR="007719A3" w:rsidRPr="007719A3" w:rsidRDefault="007719A3" w:rsidP="007719A3">
      <w:pPr>
        <w:pStyle w:val="a6"/>
        <w:numPr>
          <w:ilvl w:val="0"/>
          <w:numId w:val="6"/>
        </w:num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7719A3">
        <w:rPr>
          <w:rFonts w:ascii="Times New Roman" w:eastAsia="Times New Roman" w:hAnsi="Times New Roman" w:cs="Times New Roman"/>
          <w:color w:val="333333"/>
          <w:sz w:val="28"/>
          <w:szCs w:val="28"/>
          <w:lang w:eastAsia="ru-RU"/>
        </w:rPr>
        <w:t>Конкуренция – внутри кластера в борьбе за потребителя;</w:t>
      </w:r>
    </w:p>
    <w:p w:rsidR="007719A3" w:rsidRPr="007719A3" w:rsidRDefault="007719A3" w:rsidP="007719A3">
      <w:pPr>
        <w:pStyle w:val="a6"/>
        <w:numPr>
          <w:ilvl w:val="0"/>
          <w:numId w:val="6"/>
        </w:num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7719A3">
        <w:rPr>
          <w:rFonts w:ascii="Times New Roman" w:eastAsia="Times New Roman" w:hAnsi="Times New Roman" w:cs="Times New Roman"/>
          <w:color w:val="333333"/>
          <w:sz w:val="28"/>
          <w:szCs w:val="28"/>
          <w:lang w:eastAsia="ru-RU"/>
        </w:rPr>
        <w:lastRenderedPageBreak/>
        <w:t>Кооперация – в вовлечении родственных отраслей и местных институтов и поддержании конкурентоспособности своей продукции на внешнем рынке;</w:t>
      </w:r>
    </w:p>
    <w:p w:rsidR="00BB216F" w:rsidRDefault="007719A3" w:rsidP="001F6E60">
      <w:pPr>
        <w:pStyle w:val="a6"/>
        <w:numPr>
          <w:ilvl w:val="0"/>
          <w:numId w:val="6"/>
        </w:num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7719A3">
        <w:rPr>
          <w:rFonts w:ascii="Times New Roman" w:eastAsia="Times New Roman" w:hAnsi="Times New Roman" w:cs="Times New Roman"/>
          <w:color w:val="333333"/>
          <w:sz w:val="28"/>
          <w:szCs w:val="28"/>
          <w:lang w:eastAsia="ru-RU"/>
        </w:rPr>
        <w:t xml:space="preserve">Конкурентоспособность – на рынке за счет высокой производительности, основанной на специализации и </w:t>
      </w:r>
      <w:proofErr w:type="spellStart"/>
      <w:r w:rsidRPr="007719A3">
        <w:rPr>
          <w:rFonts w:ascii="Times New Roman" w:eastAsia="Times New Roman" w:hAnsi="Times New Roman" w:cs="Times New Roman"/>
          <w:color w:val="333333"/>
          <w:sz w:val="28"/>
          <w:szCs w:val="28"/>
          <w:lang w:eastAsia="ru-RU"/>
        </w:rPr>
        <w:t>взаимодополнении</w:t>
      </w:r>
      <w:proofErr w:type="spellEnd"/>
      <w:r w:rsidRPr="007719A3">
        <w:rPr>
          <w:rFonts w:ascii="Times New Roman" w:eastAsia="Times New Roman" w:hAnsi="Times New Roman" w:cs="Times New Roman"/>
          <w:color w:val="333333"/>
          <w:sz w:val="28"/>
          <w:szCs w:val="28"/>
          <w:lang w:eastAsia="ru-RU"/>
        </w:rPr>
        <w:t xml:space="preserve"> участников.</w:t>
      </w:r>
      <w:r>
        <w:rPr>
          <w:rStyle w:val="a9"/>
          <w:rFonts w:ascii="Times New Roman" w:eastAsia="Times New Roman" w:hAnsi="Times New Roman" w:cs="Times New Roman"/>
          <w:color w:val="333333"/>
          <w:sz w:val="28"/>
          <w:szCs w:val="28"/>
          <w:lang w:eastAsia="ru-RU"/>
        </w:rPr>
        <w:footnoteReference w:id="2"/>
      </w:r>
    </w:p>
    <w:p w:rsidR="001F6E60" w:rsidRPr="001F6E60" w:rsidRDefault="001F6E60" w:rsidP="002E383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1F6E60">
        <w:rPr>
          <w:rFonts w:ascii="Times New Roman" w:eastAsia="Times New Roman" w:hAnsi="Times New Roman" w:cs="Times New Roman"/>
          <w:color w:val="333333"/>
          <w:sz w:val="28"/>
          <w:szCs w:val="28"/>
          <w:lang w:eastAsia="ru-RU"/>
        </w:rPr>
        <w:t>Объединение позволит участникам достичь следующих основных целей:</w:t>
      </w:r>
    </w:p>
    <w:p w:rsidR="00EC5679" w:rsidRPr="00EC5679" w:rsidRDefault="001F6E60" w:rsidP="00EC5679">
      <w:pPr>
        <w:numPr>
          <w:ilvl w:val="0"/>
          <w:numId w:val="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1F6E60">
        <w:rPr>
          <w:rFonts w:ascii="Times New Roman" w:eastAsia="Times New Roman" w:hAnsi="Times New Roman" w:cs="Times New Roman"/>
          <w:color w:val="333333"/>
          <w:sz w:val="28"/>
          <w:szCs w:val="28"/>
          <w:lang w:eastAsia="ru-RU"/>
        </w:rPr>
        <w:t>удовлетворить требованиям рынка, нуждающегося в регулярных поставках товаров и услуг, производимых в рамках предприятий кластера и отвечающих самым современным требованиям качества;</w:t>
      </w:r>
    </w:p>
    <w:p w:rsidR="001F6E60" w:rsidRPr="001F6E60" w:rsidRDefault="001F6E60" w:rsidP="00EC5679">
      <w:pPr>
        <w:numPr>
          <w:ilvl w:val="0"/>
          <w:numId w:val="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1F6E60">
        <w:rPr>
          <w:rFonts w:ascii="Times New Roman" w:eastAsia="Times New Roman" w:hAnsi="Times New Roman" w:cs="Times New Roman"/>
          <w:color w:val="333333"/>
          <w:sz w:val="28"/>
          <w:szCs w:val="28"/>
          <w:lang w:eastAsia="ru-RU"/>
        </w:rPr>
        <w:t>получить эффекта от масштаба закупок материалов;</w:t>
      </w:r>
    </w:p>
    <w:p w:rsidR="001F6E60" w:rsidRPr="001F6E60" w:rsidRDefault="001F6E60" w:rsidP="00EC5679">
      <w:pPr>
        <w:numPr>
          <w:ilvl w:val="0"/>
          <w:numId w:val="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1F6E60">
        <w:rPr>
          <w:rFonts w:ascii="Times New Roman" w:eastAsia="Times New Roman" w:hAnsi="Times New Roman" w:cs="Times New Roman"/>
          <w:color w:val="333333"/>
          <w:sz w:val="28"/>
          <w:szCs w:val="28"/>
          <w:lang w:eastAsia="ru-RU"/>
        </w:rPr>
        <w:t>обеспечить обучение персонала, исследование рынка, а также логистические и технологические исследования;</w:t>
      </w:r>
    </w:p>
    <w:p w:rsidR="001F6E60" w:rsidRPr="001F6E60" w:rsidRDefault="001F6E60" w:rsidP="00EC5679">
      <w:pPr>
        <w:numPr>
          <w:ilvl w:val="0"/>
          <w:numId w:val="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1F6E60">
        <w:rPr>
          <w:rFonts w:ascii="Times New Roman" w:eastAsia="Times New Roman" w:hAnsi="Times New Roman" w:cs="Times New Roman"/>
          <w:color w:val="333333"/>
          <w:sz w:val="28"/>
          <w:szCs w:val="28"/>
          <w:lang w:eastAsia="ru-RU"/>
        </w:rPr>
        <w:t>охватывать новые рынки сбыта продукции на основе активной маркетинговой деятельности и политики инноваций;</w:t>
      </w:r>
    </w:p>
    <w:p w:rsidR="001F6E60" w:rsidRPr="001F6E60" w:rsidRDefault="001F6E60" w:rsidP="00EC5679">
      <w:pPr>
        <w:numPr>
          <w:ilvl w:val="0"/>
          <w:numId w:val="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1F6E60">
        <w:rPr>
          <w:rFonts w:ascii="Times New Roman" w:eastAsia="Times New Roman" w:hAnsi="Times New Roman" w:cs="Times New Roman"/>
          <w:color w:val="333333"/>
          <w:sz w:val="28"/>
          <w:szCs w:val="28"/>
          <w:lang w:eastAsia="ru-RU"/>
        </w:rPr>
        <w:t>достичь устойчивых контактов с финансовыми и кредитными учреждениями на основе сформированного имиджа кластера.</w:t>
      </w:r>
    </w:p>
    <w:p w:rsidR="007719A3" w:rsidRDefault="00EC5679" w:rsidP="002E383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Но для того, чтобы говорить о кластере как о структуре, которая будет содействовать развитию отраслей, территорий, населения, науки, образования, инноваций необходимо, чтобы сложились объективные причины для его </w:t>
      </w:r>
      <w:proofErr w:type="gramStart"/>
      <w:r>
        <w:rPr>
          <w:rFonts w:ascii="Times New Roman" w:eastAsia="Times New Roman" w:hAnsi="Times New Roman" w:cs="Times New Roman"/>
          <w:color w:val="333333"/>
          <w:sz w:val="28"/>
          <w:szCs w:val="28"/>
          <w:lang w:eastAsia="ru-RU"/>
        </w:rPr>
        <w:t>создания:  это</w:t>
      </w:r>
      <w:proofErr w:type="gramEnd"/>
      <w:r>
        <w:rPr>
          <w:rFonts w:ascii="Times New Roman" w:eastAsia="Times New Roman" w:hAnsi="Times New Roman" w:cs="Times New Roman"/>
          <w:color w:val="333333"/>
          <w:sz w:val="28"/>
          <w:szCs w:val="28"/>
          <w:lang w:eastAsia="ru-RU"/>
        </w:rPr>
        <w:t xml:space="preserve"> и стремление к объединению бизнеса, и государственных структур,</w:t>
      </w:r>
      <w:r w:rsidR="002E3834">
        <w:rPr>
          <w:rFonts w:ascii="Times New Roman" w:eastAsia="Times New Roman" w:hAnsi="Times New Roman" w:cs="Times New Roman"/>
          <w:color w:val="333333"/>
          <w:sz w:val="28"/>
          <w:szCs w:val="28"/>
          <w:lang w:eastAsia="ru-RU"/>
        </w:rPr>
        <w:t xml:space="preserve"> и образовательных учреждений</w:t>
      </w:r>
      <w:r w:rsidR="009708C9">
        <w:rPr>
          <w:rFonts w:ascii="Times New Roman" w:eastAsia="Times New Roman" w:hAnsi="Times New Roman" w:cs="Times New Roman"/>
          <w:color w:val="333333"/>
          <w:sz w:val="28"/>
          <w:szCs w:val="28"/>
          <w:lang w:eastAsia="ru-RU"/>
        </w:rPr>
        <w:t>, и</w:t>
      </w:r>
      <w:r>
        <w:rPr>
          <w:rFonts w:ascii="Times New Roman" w:eastAsia="Times New Roman" w:hAnsi="Times New Roman" w:cs="Times New Roman"/>
          <w:color w:val="333333"/>
          <w:sz w:val="28"/>
          <w:szCs w:val="28"/>
          <w:lang w:eastAsia="ru-RU"/>
        </w:rPr>
        <w:t xml:space="preserve"> финансовых институтов, готовых к сотрудничеству</w:t>
      </w:r>
      <w:r w:rsidR="002E3834">
        <w:rPr>
          <w:rFonts w:ascii="Times New Roman" w:eastAsia="Times New Roman" w:hAnsi="Times New Roman" w:cs="Times New Roman"/>
          <w:color w:val="333333"/>
          <w:sz w:val="28"/>
          <w:szCs w:val="28"/>
          <w:lang w:eastAsia="ru-RU"/>
        </w:rPr>
        <w:t xml:space="preserve">. </w:t>
      </w:r>
    </w:p>
    <w:p w:rsidR="009075C6" w:rsidRPr="009075C6" w:rsidRDefault="00E74EFC" w:rsidP="009075C6">
      <w:pPr>
        <w:shd w:val="clear" w:color="auto" w:fill="FFFFFF"/>
        <w:spacing w:after="0" w:line="360" w:lineRule="auto"/>
        <w:jc w:val="both"/>
        <w:textAlignment w:val="baseline"/>
        <w:rPr>
          <w:rFonts w:ascii="Times New Roman" w:eastAsia="Times New Roman" w:hAnsi="Times New Roman" w:cs="Times New Roman"/>
          <w:b/>
          <w:color w:val="333333"/>
          <w:sz w:val="28"/>
          <w:szCs w:val="28"/>
          <w:lang w:eastAsia="ru-RU"/>
        </w:rPr>
      </w:pPr>
      <w:r w:rsidRPr="009075C6">
        <w:rPr>
          <w:rFonts w:ascii="Times New Roman" w:eastAsia="Times New Roman" w:hAnsi="Times New Roman" w:cs="Times New Roman"/>
          <w:b/>
          <w:color w:val="333333"/>
          <w:sz w:val="28"/>
          <w:szCs w:val="28"/>
          <w:lang w:eastAsia="ru-RU"/>
        </w:rPr>
        <w:t>Предпосылки создания агропромыш</w:t>
      </w:r>
      <w:r>
        <w:rPr>
          <w:rFonts w:ascii="Times New Roman" w:eastAsia="Times New Roman" w:hAnsi="Times New Roman" w:cs="Times New Roman"/>
          <w:b/>
          <w:color w:val="333333"/>
          <w:sz w:val="28"/>
          <w:szCs w:val="28"/>
          <w:lang w:eastAsia="ru-RU"/>
        </w:rPr>
        <w:t xml:space="preserve">ленного кластера на территории </w:t>
      </w:r>
      <w:proofErr w:type="spellStart"/>
      <w:r>
        <w:rPr>
          <w:rFonts w:ascii="Times New Roman" w:eastAsia="Times New Roman" w:hAnsi="Times New Roman" w:cs="Times New Roman"/>
          <w:b/>
          <w:color w:val="333333"/>
          <w:sz w:val="28"/>
          <w:szCs w:val="28"/>
          <w:lang w:eastAsia="ru-RU"/>
        </w:rPr>
        <w:t>К</w:t>
      </w:r>
      <w:r w:rsidRPr="009075C6">
        <w:rPr>
          <w:rFonts w:ascii="Times New Roman" w:eastAsia="Times New Roman" w:hAnsi="Times New Roman" w:cs="Times New Roman"/>
          <w:b/>
          <w:color w:val="333333"/>
          <w:sz w:val="28"/>
          <w:szCs w:val="28"/>
          <w:lang w:eastAsia="ru-RU"/>
        </w:rPr>
        <w:t>ривошеинского</w:t>
      </w:r>
      <w:proofErr w:type="spellEnd"/>
      <w:r w:rsidRPr="009075C6">
        <w:rPr>
          <w:rFonts w:ascii="Times New Roman" w:eastAsia="Times New Roman" w:hAnsi="Times New Roman" w:cs="Times New Roman"/>
          <w:b/>
          <w:color w:val="333333"/>
          <w:sz w:val="28"/>
          <w:szCs w:val="28"/>
          <w:lang w:eastAsia="ru-RU"/>
        </w:rPr>
        <w:t xml:space="preserve"> района</w:t>
      </w:r>
    </w:p>
    <w:p w:rsidR="00BB216F" w:rsidRDefault="002512A6" w:rsidP="001F6E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Предпосылкой</w:t>
      </w:r>
      <w:r w:rsidR="00BB216F">
        <w:rPr>
          <w:rFonts w:ascii="Times New Roman" w:hAnsi="Times New Roman" w:cs="Times New Roman"/>
          <w:sz w:val="28"/>
          <w:szCs w:val="28"/>
        </w:rPr>
        <w:t xml:space="preserve"> для создания кластера как фактора развития территории </w:t>
      </w:r>
      <w:proofErr w:type="spellStart"/>
      <w:r w:rsidR="00BB216F">
        <w:rPr>
          <w:rFonts w:ascii="Times New Roman" w:hAnsi="Times New Roman" w:cs="Times New Roman"/>
          <w:sz w:val="28"/>
          <w:szCs w:val="28"/>
        </w:rPr>
        <w:t>Кривошеиснкого</w:t>
      </w:r>
      <w:proofErr w:type="spellEnd"/>
      <w:r w:rsidR="00BB216F">
        <w:rPr>
          <w:rFonts w:ascii="Times New Roman" w:hAnsi="Times New Roman" w:cs="Times New Roman"/>
          <w:sz w:val="28"/>
          <w:szCs w:val="28"/>
        </w:rPr>
        <w:t xml:space="preserve"> района Томской области может служить </w:t>
      </w:r>
      <w:r w:rsidR="00BB216F" w:rsidRPr="00BB216F">
        <w:rPr>
          <w:rFonts w:ascii="Times New Roman" w:hAnsi="Times New Roman" w:cs="Times New Roman"/>
          <w:sz w:val="28"/>
          <w:szCs w:val="28"/>
        </w:rPr>
        <w:t xml:space="preserve">Постановление </w:t>
      </w:r>
      <w:r w:rsidR="00BB216F" w:rsidRPr="00BB216F">
        <w:rPr>
          <w:rFonts w:ascii="Times New Roman" w:hAnsi="Times New Roman" w:cs="Times New Roman"/>
          <w:sz w:val="28"/>
          <w:szCs w:val="28"/>
        </w:rPr>
        <w:lastRenderedPageBreak/>
        <w:t>Правительства РФ от 15 июля 2013 г. № 598 “О федеральной целевой программе "Устойчивое развитие сельских территорий на 2014 - 2017 годы и на период до 2020 года"</w:t>
      </w:r>
      <w:r w:rsidR="00BB216F">
        <w:rPr>
          <w:rFonts w:ascii="Times New Roman" w:hAnsi="Times New Roman" w:cs="Times New Roman"/>
          <w:sz w:val="28"/>
          <w:szCs w:val="28"/>
        </w:rPr>
        <w:t>, в котором говорится о том, что «…</w:t>
      </w:r>
      <w:r w:rsidR="00BB216F" w:rsidRPr="00BB216F">
        <w:rPr>
          <w:rFonts w:ascii="Times New Roman" w:hAnsi="Times New Roman" w:cs="Times New Roman"/>
          <w:sz w:val="28"/>
          <w:szCs w:val="28"/>
        </w:rPr>
        <w:t>требует</w:t>
      </w:r>
      <w:r w:rsidR="00BB216F">
        <w:rPr>
          <w:rFonts w:ascii="Times New Roman" w:hAnsi="Times New Roman" w:cs="Times New Roman"/>
          <w:sz w:val="28"/>
          <w:szCs w:val="28"/>
        </w:rPr>
        <w:t xml:space="preserve">ся  пересмотр </w:t>
      </w:r>
      <w:r w:rsidR="00BB216F" w:rsidRPr="00BB216F">
        <w:rPr>
          <w:rFonts w:ascii="Times New Roman" w:hAnsi="Times New Roman" w:cs="Times New Roman"/>
          <w:sz w:val="28"/>
          <w:szCs w:val="28"/>
        </w:rPr>
        <w:t>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w:t>
      </w:r>
      <w:r w:rsidR="00BB216F">
        <w:rPr>
          <w:rFonts w:ascii="Times New Roman" w:hAnsi="Times New Roman" w:cs="Times New Roman"/>
          <w:sz w:val="28"/>
          <w:szCs w:val="28"/>
        </w:rPr>
        <w:t>ития сельских территорий путем:</w:t>
      </w:r>
    </w:p>
    <w:p w:rsidR="00BB216F" w:rsidRPr="00BB216F" w:rsidRDefault="00BB216F" w:rsidP="00BB216F">
      <w:pPr>
        <w:pStyle w:val="a6"/>
        <w:numPr>
          <w:ilvl w:val="0"/>
          <w:numId w:val="4"/>
        </w:numPr>
        <w:spacing w:after="0" w:line="360" w:lineRule="auto"/>
        <w:jc w:val="both"/>
        <w:rPr>
          <w:rFonts w:ascii="Times New Roman" w:hAnsi="Times New Roman" w:cs="Times New Roman"/>
          <w:sz w:val="28"/>
          <w:szCs w:val="28"/>
        </w:rPr>
      </w:pPr>
      <w:r w:rsidRPr="00BB216F">
        <w:rPr>
          <w:rFonts w:ascii="Times New Roman" w:hAnsi="Times New Roman" w:cs="Times New Roman"/>
          <w:sz w:val="28"/>
          <w:szCs w:val="28"/>
        </w:rPr>
        <w:t>повышения уровня комфортности условий жизнедеятельности;</w:t>
      </w:r>
    </w:p>
    <w:p w:rsidR="00BB216F" w:rsidRPr="00BB216F" w:rsidRDefault="00BB216F" w:rsidP="00BB216F">
      <w:pPr>
        <w:pStyle w:val="a6"/>
        <w:numPr>
          <w:ilvl w:val="0"/>
          <w:numId w:val="4"/>
        </w:numPr>
        <w:spacing w:after="0" w:line="360" w:lineRule="auto"/>
        <w:jc w:val="both"/>
        <w:rPr>
          <w:rFonts w:ascii="Times New Roman" w:hAnsi="Times New Roman" w:cs="Times New Roman"/>
          <w:sz w:val="28"/>
          <w:szCs w:val="28"/>
        </w:rPr>
      </w:pPr>
      <w:r w:rsidRPr="00BB216F">
        <w:rPr>
          <w:rFonts w:ascii="Times New Roman" w:hAnsi="Times New Roman" w:cs="Times New Roman"/>
          <w:sz w:val="28"/>
          <w:szCs w:val="28"/>
        </w:rPr>
        <w:t>повышения доступности улучшения жилищных условий для сельского населения;</w:t>
      </w:r>
    </w:p>
    <w:p w:rsidR="00BB216F" w:rsidRPr="00BB216F" w:rsidRDefault="00BB216F" w:rsidP="00BB216F">
      <w:pPr>
        <w:pStyle w:val="a6"/>
        <w:numPr>
          <w:ilvl w:val="0"/>
          <w:numId w:val="4"/>
        </w:numPr>
        <w:spacing w:after="0" w:line="360" w:lineRule="auto"/>
        <w:jc w:val="both"/>
        <w:rPr>
          <w:rFonts w:ascii="Times New Roman" w:hAnsi="Times New Roman" w:cs="Times New Roman"/>
          <w:sz w:val="28"/>
          <w:szCs w:val="28"/>
        </w:rPr>
      </w:pPr>
      <w:r w:rsidRPr="00BB216F">
        <w:rPr>
          <w:rFonts w:ascii="Times New Roman" w:hAnsi="Times New Roman" w:cs="Times New Roman"/>
          <w:sz w:val="28"/>
          <w:szCs w:val="28"/>
        </w:rPr>
        <w:t>повышения престижности труда в сельской местности и формирования в обществе позитивного отношения к сельскому образу жизни;</w:t>
      </w:r>
    </w:p>
    <w:p w:rsidR="00BB216F" w:rsidRPr="00BB216F" w:rsidRDefault="00BB216F" w:rsidP="00BB216F">
      <w:pPr>
        <w:pStyle w:val="a6"/>
        <w:numPr>
          <w:ilvl w:val="0"/>
          <w:numId w:val="4"/>
        </w:numPr>
        <w:spacing w:after="0" w:line="360" w:lineRule="auto"/>
        <w:jc w:val="both"/>
        <w:rPr>
          <w:rFonts w:ascii="Times New Roman" w:hAnsi="Times New Roman" w:cs="Times New Roman"/>
          <w:sz w:val="28"/>
          <w:szCs w:val="28"/>
        </w:rPr>
      </w:pPr>
      <w:r w:rsidRPr="00BB216F">
        <w:rPr>
          <w:rFonts w:ascii="Times New Roman" w:hAnsi="Times New Roman" w:cs="Times New Roman"/>
          <w:sz w:val="28"/>
          <w:szCs w:val="28"/>
        </w:rPr>
        <w:t>улучшения демографической ситуации;</w:t>
      </w:r>
    </w:p>
    <w:p w:rsidR="00BB216F" w:rsidRPr="00BB216F" w:rsidRDefault="00BB216F" w:rsidP="00BB216F">
      <w:pPr>
        <w:pStyle w:val="a6"/>
        <w:numPr>
          <w:ilvl w:val="0"/>
          <w:numId w:val="4"/>
        </w:numPr>
        <w:spacing w:after="0" w:line="360" w:lineRule="auto"/>
        <w:jc w:val="both"/>
        <w:rPr>
          <w:rFonts w:ascii="Times New Roman" w:hAnsi="Times New Roman" w:cs="Times New Roman"/>
          <w:sz w:val="28"/>
          <w:szCs w:val="28"/>
        </w:rPr>
      </w:pPr>
      <w:r w:rsidRPr="00BB216F">
        <w:rPr>
          <w:rFonts w:ascii="Times New Roman" w:hAnsi="Times New Roman" w:cs="Times New Roman"/>
          <w:sz w:val="28"/>
          <w:szCs w:val="28"/>
        </w:rPr>
        <w:t>развития в сельской местности местного самоуправления и институтов гражданского общества</w:t>
      </w:r>
      <w:r>
        <w:rPr>
          <w:rFonts w:ascii="Times New Roman" w:hAnsi="Times New Roman" w:cs="Times New Roman"/>
          <w:sz w:val="28"/>
          <w:szCs w:val="28"/>
        </w:rPr>
        <w:t>».</w:t>
      </w:r>
      <w:r>
        <w:rPr>
          <w:rStyle w:val="a9"/>
          <w:rFonts w:ascii="Times New Roman" w:hAnsi="Times New Roman" w:cs="Times New Roman"/>
          <w:sz w:val="28"/>
          <w:szCs w:val="28"/>
        </w:rPr>
        <w:footnoteReference w:id="3"/>
      </w:r>
    </w:p>
    <w:p w:rsidR="00427F02" w:rsidRPr="00E8058C" w:rsidRDefault="00427F02" w:rsidP="00427F02">
      <w:pPr>
        <w:spacing w:after="0" w:line="360" w:lineRule="auto"/>
        <w:ind w:firstLine="360"/>
        <w:jc w:val="both"/>
        <w:rPr>
          <w:rFonts w:ascii="Times New Roman" w:hAnsi="Times New Roman" w:cs="Times New Roman"/>
          <w:color w:val="FF0000"/>
          <w:sz w:val="28"/>
          <w:szCs w:val="28"/>
        </w:rPr>
      </w:pPr>
      <w:r>
        <w:rPr>
          <w:rFonts w:ascii="Times New Roman" w:hAnsi="Times New Roman" w:cs="Times New Roman"/>
          <w:sz w:val="28"/>
          <w:szCs w:val="28"/>
        </w:rPr>
        <w:t>О</w:t>
      </w:r>
      <w:r w:rsidRPr="00427F02">
        <w:rPr>
          <w:rFonts w:ascii="Times New Roman" w:hAnsi="Times New Roman" w:cs="Times New Roman"/>
          <w:sz w:val="28"/>
          <w:szCs w:val="28"/>
        </w:rPr>
        <w:t xml:space="preserve">сновные цели Программы: </w:t>
      </w:r>
    </w:p>
    <w:p w:rsidR="00427F02" w:rsidRPr="00427F02" w:rsidRDefault="00DA3DDA" w:rsidP="00427F02">
      <w:pPr>
        <w:pStyle w:val="a6"/>
        <w:numPr>
          <w:ilvl w:val="0"/>
          <w:numId w:val="5"/>
        </w:numPr>
        <w:spacing w:after="0" w:line="360" w:lineRule="auto"/>
        <w:jc w:val="both"/>
        <w:rPr>
          <w:rFonts w:ascii="Times New Roman" w:hAnsi="Times New Roman" w:cs="Times New Roman"/>
          <w:sz w:val="28"/>
          <w:szCs w:val="28"/>
        </w:rPr>
      </w:pPr>
      <w:r w:rsidRPr="00DA3DDA">
        <w:rPr>
          <w:rFonts w:ascii="Times New Roman" w:hAnsi="Times New Roman" w:cs="Times New Roman"/>
          <w:sz w:val="28"/>
          <w:szCs w:val="28"/>
        </w:rPr>
        <w:t>с</w:t>
      </w:r>
      <w:r w:rsidR="00427F02" w:rsidRPr="00427F02">
        <w:rPr>
          <w:rFonts w:ascii="Times New Roman" w:hAnsi="Times New Roman" w:cs="Times New Roman"/>
          <w:sz w:val="28"/>
          <w:szCs w:val="28"/>
        </w:rPr>
        <w:t xml:space="preserve">оздание комфортных условий жизнедеятельности в сельской местности; стимулирование инвестиционной активности в агропромышленном комплексе путем создания благоприятных инфраструктурных условий в сельской местности; </w:t>
      </w:r>
    </w:p>
    <w:p w:rsidR="00427F02" w:rsidRPr="00427F02" w:rsidRDefault="00427F02" w:rsidP="00427F02">
      <w:pPr>
        <w:pStyle w:val="a6"/>
        <w:numPr>
          <w:ilvl w:val="0"/>
          <w:numId w:val="5"/>
        </w:numPr>
        <w:spacing w:after="0" w:line="360" w:lineRule="auto"/>
        <w:jc w:val="both"/>
        <w:rPr>
          <w:rFonts w:ascii="Times New Roman" w:hAnsi="Times New Roman" w:cs="Times New Roman"/>
          <w:sz w:val="28"/>
          <w:szCs w:val="28"/>
        </w:rPr>
      </w:pPr>
      <w:r w:rsidRPr="00427F02">
        <w:rPr>
          <w:rFonts w:ascii="Times New Roman" w:hAnsi="Times New Roman" w:cs="Times New Roman"/>
          <w:sz w:val="28"/>
          <w:szCs w:val="28"/>
        </w:rPr>
        <w:t xml:space="preserve">содействие созданию высокотехнологичных рабочих мест на селе; активизация участия граждан, проживающих в сельской местности, в реализации общественно значимых проектов; </w:t>
      </w:r>
    </w:p>
    <w:p w:rsidR="00427F02" w:rsidRPr="00427F02" w:rsidRDefault="00427F02" w:rsidP="00427F02">
      <w:pPr>
        <w:pStyle w:val="a6"/>
        <w:numPr>
          <w:ilvl w:val="0"/>
          <w:numId w:val="5"/>
        </w:numPr>
        <w:spacing w:after="0" w:line="360" w:lineRule="auto"/>
        <w:jc w:val="both"/>
        <w:rPr>
          <w:rFonts w:ascii="Times New Roman" w:hAnsi="Times New Roman" w:cs="Times New Roman"/>
          <w:sz w:val="28"/>
          <w:szCs w:val="28"/>
        </w:rPr>
      </w:pPr>
      <w:r w:rsidRPr="00427F02">
        <w:rPr>
          <w:rFonts w:ascii="Times New Roman" w:hAnsi="Times New Roman" w:cs="Times New Roman"/>
          <w:sz w:val="28"/>
          <w:szCs w:val="28"/>
        </w:rPr>
        <w:t xml:space="preserve">формирование позитивного отношения к сельской местности и сельскому образу жизни. </w:t>
      </w:r>
    </w:p>
    <w:p w:rsidR="002E3834" w:rsidRDefault="00427F02" w:rsidP="002E3834">
      <w:pPr>
        <w:spacing w:after="0" w:line="360" w:lineRule="auto"/>
        <w:ind w:firstLine="360"/>
        <w:jc w:val="both"/>
        <w:rPr>
          <w:rFonts w:ascii="Times New Roman" w:hAnsi="Times New Roman" w:cs="Times New Roman"/>
          <w:sz w:val="28"/>
          <w:szCs w:val="28"/>
        </w:rPr>
      </w:pPr>
      <w:r w:rsidRPr="00427F02">
        <w:rPr>
          <w:rFonts w:ascii="Times New Roman" w:hAnsi="Times New Roman" w:cs="Times New Roman"/>
          <w:sz w:val="28"/>
          <w:szCs w:val="28"/>
        </w:rPr>
        <w:t xml:space="preserve">Основными задачами Программы являются: </w:t>
      </w:r>
    </w:p>
    <w:p w:rsidR="00427F02" w:rsidRPr="002E3834" w:rsidRDefault="00427F02" w:rsidP="002E3834">
      <w:pPr>
        <w:pStyle w:val="a6"/>
        <w:numPr>
          <w:ilvl w:val="0"/>
          <w:numId w:val="9"/>
        </w:numPr>
        <w:spacing w:after="0" w:line="360" w:lineRule="auto"/>
        <w:jc w:val="both"/>
        <w:rPr>
          <w:rFonts w:ascii="Times New Roman" w:hAnsi="Times New Roman" w:cs="Times New Roman"/>
          <w:sz w:val="28"/>
          <w:szCs w:val="28"/>
        </w:rPr>
      </w:pPr>
      <w:r w:rsidRPr="002E3834">
        <w:rPr>
          <w:rFonts w:ascii="Times New Roman" w:hAnsi="Times New Roman" w:cs="Times New Roman"/>
          <w:sz w:val="28"/>
          <w:szCs w:val="28"/>
        </w:rPr>
        <w:t xml:space="preserve">удовлетворение потребностей сельского населения, в том числе молодых семей и молодых специалистов, в благоустроенном жилье; </w:t>
      </w:r>
    </w:p>
    <w:p w:rsidR="00427F02" w:rsidRPr="002E3834" w:rsidRDefault="00427F02" w:rsidP="002E3834">
      <w:pPr>
        <w:pStyle w:val="a6"/>
        <w:numPr>
          <w:ilvl w:val="0"/>
          <w:numId w:val="9"/>
        </w:numPr>
        <w:spacing w:after="0" w:line="360" w:lineRule="auto"/>
        <w:jc w:val="both"/>
        <w:rPr>
          <w:rFonts w:ascii="Times New Roman" w:hAnsi="Times New Roman" w:cs="Times New Roman"/>
          <w:sz w:val="28"/>
          <w:szCs w:val="28"/>
        </w:rPr>
      </w:pPr>
      <w:r w:rsidRPr="002E3834">
        <w:rPr>
          <w:rFonts w:ascii="Times New Roman" w:hAnsi="Times New Roman" w:cs="Times New Roman"/>
          <w:sz w:val="28"/>
          <w:szCs w:val="28"/>
        </w:rPr>
        <w:lastRenderedPageBreak/>
        <w:t xml:space="preserve">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427F02" w:rsidRPr="002E3834" w:rsidRDefault="00427F02" w:rsidP="002E3834">
      <w:pPr>
        <w:pStyle w:val="a6"/>
        <w:numPr>
          <w:ilvl w:val="0"/>
          <w:numId w:val="9"/>
        </w:numPr>
        <w:spacing w:after="0" w:line="360" w:lineRule="auto"/>
        <w:jc w:val="both"/>
        <w:rPr>
          <w:rFonts w:ascii="Times New Roman" w:hAnsi="Times New Roman" w:cs="Times New Roman"/>
          <w:sz w:val="28"/>
          <w:szCs w:val="28"/>
        </w:rPr>
      </w:pPr>
      <w:r w:rsidRPr="002E3834">
        <w:rPr>
          <w:rFonts w:ascii="Times New Roman" w:hAnsi="Times New Roman" w:cs="Times New Roman"/>
          <w:sz w:val="28"/>
          <w:szCs w:val="28"/>
        </w:rPr>
        <w:t xml:space="preserve">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w:t>
      </w:r>
    </w:p>
    <w:p w:rsidR="00427F02" w:rsidRDefault="00427F02" w:rsidP="002E3834">
      <w:pPr>
        <w:pStyle w:val="a6"/>
        <w:numPr>
          <w:ilvl w:val="0"/>
          <w:numId w:val="9"/>
        </w:numPr>
        <w:spacing w:after="0" w:line="360" w:lineRule="auto"/>
        <w:jc w:val="both"/>
        <w:rPr>
          <w:rFonts w:ascii="Times New Roman" w:hAnsi="Times New Roman" w:cs="Times New Roman"/>
          <w:sz w:val="28"/>
          <w:szCs w:val="28"/>
        </w:rPr>
      </w:pPr>
      <w:proofErr w:type="spellStart"/>
      <w:r w:rsidRPr="002E3834">
        <w:rPr>
          <w:rFonts w:ascii="Times New Roman" w:hAnsi="Times New Roman" w:cs="Times New Roman"/>
          <w:sz w:val="28"/>
          <w:szCs w:val="28"/>
        </w:rPr>
        <w:t>грантовая</w:t>
      </w:r>
      <w:proofErr w:type="spellEnd"/>
      <w:r w:rsidRPr="002E3834">
        <w:rPr>
          <w:rFonts w:ascii="Times New Roman" w:hAnsi="Times New Roman" w:cs="Times New Roman"/>
          <w:sz w:val="28"/>
          <w:szCs w:val="28"/>
        </w:rPr>
        <w:t xml:space="preserve"> поддержка местных инициатив граждан, проживающих в сельской местности; поощрение и популяризация достижений в сфере развития сельских территорий.</w:t>
      </w:r>
    </w:p>
    <w:p w:rsidR="002E3834" w:rsidRDefault="002E3834" w:rsidP="009708C9">
      <w:pPr>
        <w:spacing w:after="0" w:line="360" w:lineRule="auto"/>
        <w:ind w:firstLine="708"/>
        <w:jc w:val="both"/>
        <w:rPr>
          <w:rFonts w:ascii="Times New Roman" w:hAnsi="Times New Roman" w:cs="Times New Roman"/>
          <w:sz w:val="28"/>
          <w:szCs w:val="28"/>
        </w:rPr>
      </w:pPr>
      <w:r w:rsidRPr="002E3834">
        <w:rPr>
          <w:rFonts w:ascii="Times New Roman" w:hAnsi="Times New Roman" w:cs="Times New Roman"/>
          <w:sz w:val="28"/>
          <w:szCs w:val="28"/>
        </w:rPr>
        <w:t xml:space="preserve">Сроки и этапы реализации Программы-2014 - 2020 </w:t>
      </w:r>
      <w:proofErr w:type="gramStart"/>
      <w:r w:rsidRPr="002E3834">
        <w:rPr>
          <w:rFonts w:ascii="Times New Roman" w:hAnsi="Times New Roman" w:cs="Times New Roman"/>
          <w:sz w:val="28"/>
          <w:szCs w:val="28"/>
        </w:rPr>
        <w:t xml:space="preserve">годы: </w:t>
      </w:r>
      <w:r>
        <w:rPr>
          <w:rFonts w:ascii="Times New Roman" w:hAnsi="Times New Roman" w:cs="Times New Roman"/>
          <w:sz w:val="28"/>
          <w:szCs w:val="28"/>
        </w:rPr>
        <w:t xml:space="preserve"> </w:t>
      </w:r>
      <w:r w:rsidRPr="002E3834">
        <w:rPr>
          <w:rFonts w:ascii="Times New Roman" w:hAnsi="Times New Roman" w:cs="Times New Roman"/>
          <w:sz w:val="28"/>
          <w:szCs w:val="28"/>
        </w:rPr>
        <w:t>I</w:t>
      </w:r>
      <w:proofErr w:type="gramEnd"/>
      <w:r w:rsidRPr="002E3834">
        <w:rPr>
          <w:rFonts w:ascii="Times New Roman" w:hAnsi="Times New Roman" w:cs="Times New Roman"/>
          <w:sz w:val="28"/>
          <w:szCs w:val="28"/>
        </w:rPr>
        <w:t xml:space="preserve"> этап - 2014 - 2017 годы; </w:t>
      </w:r>
      <w:r>
        <w:rPr>
          <w:rFonts w:ascii="Times New Roman" w:hAnsi="Times New Roman" w:cs="Times New Roman"/>
          <w:sz w:val="28"/>
          <w:szCs w:val="28"/>
        </w:rPr>
        <w:t xml:space="preserve"> </w:t>
      </w:r>
      <w:r w:rsidRPr="002E3834">
        <w:rPr>
          <w:rFonts w:ascii="Times New Roman" w:hAnsi="Times New Roman" w:cs="Times New Roman"/>
          <w:sz w:val="28"/>
          <w:szCs w:val="28"/>
        </w:rPr>
        <w:t>II этап - 2018 - 2020 годы.</w:t>
      </w:r>
    </w:p>
    <w:p w:rsidR="002E3834" w:rsidRPr="002E3834" w:rsidRDefault="002E3834" w:rsidP="002E3834">
      <w:pPr>
        <w:spacing w:after="0" w:line="360" w:lineRule="auto"/>
        <w:ind w:firstLine="708"/>
        <w:jc w:val="both"/>
        <w:rPr>
          <w:rFonts w:ascii="Times New Roman" w:hAnsi="Times New Roman" w:cs="Times New Roman"/>
          <w:sz w:val="28"/>
          <w:szCs w:val="28"/>
        </w:rPr>
      </w:pPr>
      <w:r w:rsidRPr="002E3834">
        <w:rPr>
          <w:rFonts w:ascii="Times New Roman" w:hAnsi="Times New Roman" w:cs="Times New Roman"/>
          <w:sz w:val="28"/>
          <w:szCs w:val="28"/>
        </w:rPr>
        <w:t>Объемы и источники финансирования Программы</w:t>
      </w:r>
      <w:r>
        <w:rPr>
          <w:rFonts w:ascii="Times New Roman" w:hAnsi="Times New Roman" w:cs="Times New Roman"/>
          <w:sz w:val="28"/>
          <w:szCs w:val="28"/>
        </w:rPr>
        <w:t xml:space="preserve"> </w:t>
      </w:r>
      <w:r w:rsidRPr="002E3834">
        <w:rPr>
          <w:rFonts w:ascii="Times New Roman" w:hAnsi="Times New Roman" w:cs="Times New Roman"/>
          <w:sz w:val="28"/>
          <w:szCs w:val="28"/>
        </w:rPr>
        <w:t>-</w:t>
      </w:r>
      <w:r>
        <w:rPr>
          <w:rFonts w:ascii="Times New Roman" w:hAnsi="Times New Roman" w:cs="Times New Roman"/>
          <w:sz w:val="28"/>
          <w:szCs w:val="28"/>
        </w:rPr>
        <w:t xml:space="preserve"> </w:t>
      </w:r>
      <w:r w:rsidRPr="002E3834">
        <w:rPr>
          <w:rFonts w:ascii="Times New Roman" w:hAnsi="Times New Roman" w:cs="Times New Roman"/>
          <w:sz w:val="28"/>
          <w:szCs w:val="28"/>
        </w:rPr>
        <w:t xml:space="preserve">общий объем финансирования Программы составляет 299167,4 млн. рублей (в ценах соответствующих лет), в том числе: средства федерального бюджета - 90415 млн. рублей; средства консолидированных бюджетов субъектов Российской Федерации - 150612,2 млн. рублей; средства внебюджетных источников - 58140,2 млн. рублей. </w:t>
      </w:r>
    </w:p>
    <w:p w:rsidR="00427F02" w:rsidRDefault="00427F02" w:rsidP="00427F02">
      <w:pPr>
        <w:spacing w:after="0" w:line="360" w:lineRule="auto"/>
        <w:ind w:firstLine="708"/>
        <w:jc w:val="both"/>
        <w:rPr>
          <w:rFonts w:ascii="Times New Roman" w:hAnsi="Times New Roman" w:cs="Times New Roman"/>
          <w:sz w:val="28"/>
          <w:szCs w:val="28"/>
        </w:rPr>
      </w:pPr>
      <w:r w:rsidRPr="00427F02">
        <w:rPr>
          <w:rFonts w:ascii="Times New Roman" w:hAnsi="Times New Roman" w:cs="Times New Roman"/>
          <w:sz w:val="28"/>
          <w:szCs w:val="28"/>
        </w:rPr>
        <w:t>Важнейшие целевые индикаторы и показатели</w:t>
      </w:r>
      <w:r w:rsidR="002E3834">
        <w:rPr>
          <w:rFonts w:ascii="Times New Roman" w:hAnsi="Times New Roman" w:cs="Times New Roman"/>
          <w:sz w:val="28"/>
          <w:szCs w:val="28"/>
        </w:rPr>
        <w:t xml:space="preserve"> </w:t>
      </w:r>
      <w:r w:rsidRPr="00427F02">
        <w:rPr>
          <w:rFonts w:ascii="Times New Roman" w:hAnsi="Times New Roman" w:cs="Times New Roman"/>
          <w:sz w:val="28"/>
          <w:szCs w:val="28"/>
        </w:rPr>
        <w:t>-</w:t>
      </w:r>
      <w:r w:rsidR="002E3834">
        <w:rPr>
          <w:rFonts w:ascii="Times New Roman" w:hAnsi="Times New Roman" w:cs="Times New Roman"/>
          <w:sz w:val="28"/>
          <w:szCs w:val="28"/>
        </w:rPr>
        <w:t xml:space="preserve"> </w:t>
      </w:r>
      <w:r w:rsidRPr="00427F02">
        <w:rPr>
          <w:rFonts w:ascii="Times New Roman" w:hAnsi="Times New Roman" w:cs="Times New Roman"/>
          <w:sz w:val="28"/>
          <w:szCs w:val="28"/>
        </w:rPr>
        <w:t>ввод (приобретение) 5438,8 тыс. кв. метров жилья для граждан, проживающих в сельской местности, в том числе 3032,3 тыс. кв. метров для молодых семей и молодых специалистов; сокращение числа семей, нуждающихся в улучшении жилищных условий, в сельской местности на 16,3 процента, в том числе молодых семей и молодых специалистов - на 25,2 процента; ввод в действие общеобразовательных учреждений на 22,3 тыс. ученических мест; сокращение числа обучающихся в общеобразовательных учреждениях, находящихся в аварийном состоянии, в сельской местности на 7,9 процента; ввод в действие 858 фельдшерско-акушерских пунктов и (или) офисов врачей общей практики; прирост сельского населения, обеспеченного фельдшерско-</w:t>
      </w:r>
      <w:r w:rsidRPr="00427F02">
        <w:rPr>
          <w:rFonts w:ascii="Times New Roman" w:hAnsi="Times New Roman" w:cs="Times New Roman"/>
          <w:sz w:val="28"/>
          <w:szCs w:val="28"/>
        </w:rPr>
        <w:lastRenderedPageBreak/>
        <w:t xml:space="preserve">акушерскими пунктами (офисами врачей общей практики), на 557,1 тыс. человек; ввод в действие 519,2 тыс. кв. метров плоскостных спортивных сооружений; прирост сельского населения, обеспеченного плоскостными спортивными сооружениями, на 266,3 тыс. человек; ввод в действие учреждений культурно-досугового типа на 9,9 тыс. мест; прирост сельского населения, обеспеченного учреждениями культурно-досугового типа, на 66,3 тыс. человек; ввод в действие 18,2 тыс. км распределительных газовых сетей; увеличение уровня газификации жилых домов (квартир) сетевым газом в сельской местности до 61,5 процента; ввод в действие 12,9 тыс. км локальных водопроводов; увеличение уровня обеспеченности сельского населения питьевой водой до 63 процентов; реализация проектов комплексного обустройства площадок под компактную жилищную застройку в 132 населенных пунктах, расположенных в сельской местности; реализация 775 проектов местных инициатив граждан, проживающих в сельской местности, получивших </w:t>
      </w:r>
      <w:proofErr w:type="spellStart"/>
      <w:r w:rsidRPr="00427F02">
        <w:rPr>
          <w:rFonts w:ascii="Times New Roman" w:hAnsi="Times New Roman" w:cs="Times New Roman"/>
          <w:sz w:val="28"/>
          <w:szCs w:val="28"/>
        </w:rPr>
        <w:t>грантовую</w:t>
      </w:r>
      <w:proofErr w:type="spellEnd"/>
      <w:r w:rsidRPr="00427F02">
        <w:rPr>
          <w:rFonts w:ascii="Times New Roman" w:hAnsi="Times New Roman" w:cs="Times New Roman"/>
          <w:sz w:val="28"/>
          <w:szCs w:val="28"/>
        </w:rPr>
        <w:t xml:space="preserve"> поддержку; создание 31,8 тыс. рабочих мест на селе</w:t>
      </w:r>
      <w:r>
        <w:rPr>
          <w:rFonts w:ascii="Times New Roman" w:hAnsi="Times New Roman" w:cs="Times New Roman"/>
          <w:sz w:val="28"/>
          <w:szCs w:val="28"/>
        </w:rPr>
        <w:t>.</w:t>
      </w:r>
    </w:p>
    <w:p w:rsidR="00BB216F" w:rsidRDefault="00427F02" w:rsidP="00427F02">
      <w:pPr>
        <w:spacing w:after="0" w:line="360" w:lineRule="auto"/>
        <w:ind w:firstLine="708"/>
        <w:jc w:val="both"/>
        <w:rPr>
          <w:rFonts w:ascii="Times New Roman" w:hAnsi="Times New Roman" w:cs="Times New Roman"/>
          <w:sz w:val="28"/>
          <w:szCs w:val="28"/>
        </w:rPr>
      </w:pPr>
      <w:r w:rsidRPr="00427F02">
        <w:rPr>
          <w:rFonts w:ascii="Times New Roman" w:hAnsi="Times New Roman" w:cs="Times New Roman"/>
          <w:sz w:val="28"/>
          <w:szCs w:val="28"/>
        </w:rPr>
        <w:t xml:space="preserve">Ожидаемые конечные результаты реализации Программы и показатели социально-экономической эффективности-решение жилищной проблемы для 16,3 процента семей, проживающих в сельской местности и нуждающихся в улучшении жилищных условий, в том числе 25,2 процента молодых семей и молодых специалистов; удовлетворение потребности организаций агропромышленного комплекса и социальной сферы села в молодых специалистах на 38,7 процента; повышение уровня социально-инженерного обустройства в сельской местности, в том числе газом - до 61,5 процента, водой - до 63 процентов; создание условий для улучшения социально-демографической ситуации в сельской местности (прогнозируется увеличение коэффициента рождаемости сельского населения до 19,1 промилле и ожидаемой продолжительности жизни до 72,6 года); повышение общественной значимости развития сельских территорий в общенациональных интересах и привлекательности сельской местности для </w:t>
      </w:r>
      <w:r w:rsidRPr="00427F02">
        <w:rPr>
          <w:rFonts w:ascii="Times New Roman" w:hAnsi="Times New Roman" w:cs="Times New Roman"/>
          <w:sz w:val="28"/>
          <w:szCs w:val="28"/>
        </w:rPr>
        <w:lastRenderedPageBreak/>
        <w:t>комфортного проживания и приложения труда; достижение совокупного экономического эффекта в размере 126,4 млрд. рублей, в том числе за счет прироста производства продукции сельского хозяйства на основе улучшения условий жизни специалистов агропромышленного комплекса - 55,5 млрд. рублей, реализации мероприятий по развитию газификации и водоснабжения - 12,8 млрд. рублей, при</w:t>
      </w:r>
      <w:r>
        <w:rPr>
          <w:rFonts w:ascii="Times New Roman" w:hAnsi="Times New Roman" w:cs="Times New Roman"/>
          <w:sz w:val="28"/>
          <w:szCs w:val="28"/>
        </w:rPr>
        <w:t xml:space="preserve">влечения внебюджетных средств  - </w:t>
      </w:r>
      <w:r w:rsidRPr="00427F02">
        <w:rPr>
          <w:rFonts w:ascii="Times New Roman" w:hAnsi="Times New Roman" w:cs="Times New Roman"/>
          <w:sz w:val="28"/>
          <w:szCs w:val="28"/>
        </w:rPr>
        <w:t>58,1 млрд. рублей</w:t>
      </w:r>
      <w:r>
        <w:rPr>
          <w:rFonts w:ascii="Times New Roman" w:hAnsi="Times New Roman" w:cs="Times New Roman"/>
          <w:sz w:val="28"/>
          <w:szCs w:val="28"/>
        </w:rPr>
        <w:t>.</w:t>
      </w:r>
      <w:r w:rsidR="002E3834">
        <w:rPr>
          <w:rStyle w:val="a9"/>
          <w:rFonts w:ascii="Times New Roman" w:hAnsi="Times New Roman" w:cs="Times New Roman"/>
          <w:sz w:val="28"/>
          <w:szCs w:val="28"/>
        </w:rPr>
        <w:footnoteReference w:id="4"/>
      </w:r>
    </w:p>
    <w:p w:rsidR="00F85ABC" w:rsidRDefault="00F85ABC" w:rsidP="00427F02">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 соответствии с этим рассмотрим создание</w:t>
      </w:r>
      <w:r w:rsidR="009708C9">
        <w:rPr>
          <w:rFonts w:ascii="Times New Roman" w:hAnsi="Times New Roman" w:cs="Times New Roman"/>
          <w:sz w:val="28"/>
          <w:szCs w:val="28"/>
        </w:rPr>
        <w:t xml:space="preserve"> </w:t>
      </w:r>
      <w:r>
        <w:rPr>
          <w:rFonts w:ascii="Times New Roman" w:hAnsi="Times New Roman" w:cs="Times New Roman"/>
          <w:sz w:val="28"/>
          <w:szCs w:val="28"/>
        </w:rPr>
        <w:t xml:space="preserve">агропромышленного кластера на территории </w:t>
      </w:r>
      <w:proofErr w:type="spellStart"/>
      <w:r>
        <w:rPr>
          <w:rFonts w:ascii="Times New Roman" w:hAnsi="Times New Roman" w:cs="Times New Roman"/>
          <w:sz w:val="28"/>
          <w:szCs w:val="28"/>
        </w:rPr>
        <w:t>Кривошеинского</w:t>
      </w:r>
      <w:proofErr w:type="spellEnd"/>
      <w:r>
        <w:rPr>
          <w:rFonts w:ascii="Times New Roman" w:hAnsi="Times New Roman" w:cs="Times New Roman"/>
          <w:sz w:val="28"/>
          <w:szCs w:val="28"/>
        </w:rPr>
        <w:t xml:space="preserve"> района Томской области, как фактора развития данной территории. Какие преимущества появятся у партнеров данного кластера и каковы возможности развития территории района в пределах территории Томской области, самого </w:t>
      </w:r>
      <w:proofErr w:type="spellStart"/>
      <w:r>
        <w:rPr>
          <w:rFonts w:ascii="Times New Roman" w:hAnsi="Times New Roman" w:cs="Times New Roman"/>
          <w:sz w:val="28"/>
          <w:szCs w:val="28"/>
        </w:rPr>
        <w:t>Кривошеинского</w:t>
      </w:r>
      <w:proofErr w:type="spellEnd"/>
      <w:r>
        <w:rPr>
          <w:rFonts w:ascii="Times New Roman" w:hAnsi="Times New Roman" w:cs="Times New Roman"/>
          <w:sz w:val="28"/>
          <w:szCs w:val="28"/>
        </w:rPr>
        <w:t xml:space="preserve"> района, населения, а также дальнейшие перспективы отраслей, составляющих данный кластер. </w:t>
      </w:r>
    </w:p>
    <w:p w:rsidR="00F85ABC" w:rsidRPr="00C818CF" w:rsidRDefault="00F85ABC" w:rsidP="00F85AB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C818CF">
        <w:rPr>
          <w:rFonts w:ascii="Times New Roman" w:eastAsia="Times New Roman" w:hAnsi="Times New Roman" w:cs="Times New Roman"/>
          <w:sz w:val="28"/>
          <w:szCs w:val="28"/>
          <w:lang w:eastAsia="ru-RU"/>
        </w:rPr>
        <w:t xml:space="preserve">Несмотря на практическую значимость, экономическая наука до сих пор не сформировала общепризнанную систему научных взглядов на механизм формирования кластеров в регионах. Во многих работах вывод о необходимости создания кластеров в регионах делается только на основе качественных признаков, что может привести к ошибочному пониманию и результатам, как следствие неэффективного использования ресурсов, направляемых на развитие кластера. </w:t>
      </w:r>
    </w:p>
    <w:p w:rsidR="00F85ABC" w:rsidRPr="00C818CF" w:rsidRDefault="00F85ABC" w:rsidP="00F85AB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C818CF">
        <w:rPr>
          <w:rFonts w:ascii="Times New Roman" w:eastAsia="Times New Roman" w:hAnsi="Times New Roman" w:cs="Times New Roman"/>
          <w:sz w:val="28"/>
          <w:szCs w:val="28"/>
          <w:lang w:eastAsia="ru-RU"/>
        </w:rPr>
        <w:t xml:space="preserve">Применение кластерных технологий в развитии продуктовых </w:t>
      </w:r>
      <w:proofErr w:type="spellStart"/>
      <w:r w:rsidRPr="00C818CF">
        <w:rPr>
          <w:rFonts w:ascii="Times New Roman" w:eastAsia="Times New Roman" w:hAnsi="Times New Roman" w:cs="Times New Roman"/>
          <w:sz w:val="28"/>
          <w:szCs w:val="28"/>
          <w:lang w:eastAsia="ru-RU"/>
        </w:rPr>
        <w:t>подкомплексов</w:t>
      </w:r>
      <w:proofErr w:type="spellEnd"/>
      <w:r w:rsidRPr="00C818CF">
        <w:rPr>
          <w:rFonts w:ascii="Times New Roman" w:eastAsia="Times New Roman" w:hAnsi="Times New Roman" w:cs="Times New Roman"/>
          <w:sz w:val="28"/>
          <w:szCs w:val="28"/>
          <w:lang w:eastAsia="ru-RU"/>
        </w:rPr>
        <w:t xml:space="preserve"> регионального АПК не должно быть данью моде и возможно только на основе системного подхода, при этом важно на научной основе выявить кластерные структуры, объективно оценить их актуальность и перспективы, наметить конкретные мероприятия развития по четко </w:t>
      </w:r>
      <w:r w:rsidRPr="00C818CF">
        <w:rPr>
          <w:rFonts w:ascii="Times New Roman" w:eastAsia="Times New Roman" w:hAnsi="Times New Roman" w:cs="Times New Roman"/>
          <w:sz w:val="28"/>
          <w:szCs w:val="28"/>
          <w:lang w:eastAsia="ru-RU"/>
        </w:rPr>
        <w:lastRenderedPageBreak/>
        <w:t>разработанному прогнозному сценарию. При этом предлагается следующая схема исследования региональных продуктовых кластеров</w:t>
      </w:r>
      <w:r w:rsidR="00EE4F11">
        <w:rPr>
          <w:rFonts w:ascii="Times New Roman" w:eastAsia="Times New Roman" w:hAnsi="Times New Roman" w:cs="Times New Roman"/>
          <w:sz w:val="28"/>
          <w:szCs w:val="28"/>
          <w:lang w:eastAsia="ru-RU"/>
        </w:rPr>
        <w:t xml:space="preserve"> (рисунок 1).</w:t>
      </w:r>
      <w:r w:rsidR="007B3943" w:rsidRPr="00C818CF">
        <w:rPr>
          <w:rFonts w:ascii="Times New Roman" w:eastAsia="Times New Roman" w:hAnsi="Times New Roman" w:cs="Times New Roman"/>
          <w:sz w:val="28"/>
          <w:szCs w:val="28"/>
          <w:lang w:eastAsia="ru-RU"/>
        </w:rPr>
        <w:t xml:space="preserve"> </w:t>
      </w:r>
      <w:r w:rsidRPr="00C818CF">
        <w:rPr>
          <w:rStyle w:val="a9"/>
          <w:rFonts w:ascii="Times New Roman" w:eastAsia="Times New Roman" w:hAnsi="Times New Roman" w:cs="Times New Roman"/>
          <w:sz w:val="28"/>
          <w:szCs w:val="28"/>
          <w:lang w:eastAsia="ru-RU"/>
        </w:rPr>
        <w:footnoteReference w:id="5"/>
      </w:r>
      <w:r w:rsidRPr="00C818CF">
        <w:rPr>
          <w:rFonts w:ascii="Times New Roman" w:eastAsia="Times New Roman" w:hAnsi="Times New Roman" w:cs="Times New Roman"/>
          <w:sz w:val="28"/>
          <w:szCs w:val="28"/>
          <w:lang w:eastAsia="ru-RU"/>
        </w:rPr>
        <w:t xml:space="preserve"> </w:t>
      </w:r>
    </w:p>
    <w:p w:rsidR="002E3834" w:rsidRPr="00F85ABC" w:rsidRDefault="002E3834" w:rsidP="00F85ABC">
      <w:pPr>
        <w:spacing w:after="0" w:line="360" w:lineRule="auto"/>
        <w:ind w:firstLine="708"/>
        <w:jc w:val="both"/>
        <w:rPr>
          <w:rFonts w:ascii="Times New Roman" w:hAnsi="Times New Roman" w:cs="Times New Roman"/>
          <w:sz w:val="28"/>
          <w:szCs w:val="28"/>
        </w:rPr>
      </w:pPr>
    </w:p>
    <w:p w:rsidR="00BB216F" w:rsidRPr="00BB216F" w:rsidRDefault="007B3943" w:rsidP="007B3943">
      <w:pPr>
        <w:spacing w:after="0" w:line="360" w:lineRule="auto"/>
        <w:jc w:val="center"/>
        <w:rPr>
          <w:rFonts w:ascii="Times New Roman" w:hAnsi="Times New Roman" w:cs="Times New Roman"/>
          <w:sz w:val="28"/>
          <w:szCs w:val="28"/>
        </w:rPr>
      </w:pPr>
      <w:r w:rsidRPr="00B83711">
        <w:rPr>
          <w:rFonts w:ascii="Arial" w:eastAsia="Times New Roman" w:hAnsi="Arial" w:cs="Arial"/>
          <w:noProof/>
          <w:color w:val="117FB2"/>
          <w:sz w:val="21"/>
          <w:szCs w:val="21"/>
          <w:bdr w:val="none" w:sz="0" w:space="0" w:color="auto" w:frame="1"/>
          <w:lang w:eastAsia="ru-RU"/>
        </w:rPr>
        <w:drawing>
          <wp:inline distT="0" distB="0" distL="0" distR="0" wp14:anchorId="7ACACCF7" wp14:editId="51262CAB">
            <wp:extent cx="4491355" cy="4625975"/>
            <wp:effectExtent l="0" t="0" r="4445" b="3175"/>
            <wp:docPr id="7" name="Рисунок 7" descr="http://www.moluch.ru/archive/45/5491/images/m54c144a8.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luch.ru/archive/45/5491/images/m54c144a8.png">
                      <a:hlinkClick r:id="rId9" tgtFrame="&quot;_blank&quot;"/>
                    </pic:cNvPr>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91355" cy="4625975"/>
                    </a:xfrm>
                    <a:prstGeom prst="rect">
                      <a:avLst/>
                    </a:prstGeom>
                    <a:noFill/>
                    <a:ln>
                      <a:noFill/>
                    </a:ln>
                  </pic:spPr>
                </pic:pic>
              </a:graphicData>
            </a:graphic>
          </wp:inline>
        </w:drawing>
      </w:r>
    </w:p>
    <w:p w:rsidR="007B3943" w:rsidRPr="009075C6" w:rsidRDefault="007B3943" w:rsidP="007B3943">
      <w:pPr>
        <w:shd w:val="clear" w:color="auto" w:fill="FFFFFF"/>
        <w:spacing w:after="270" w:line="270" w:lineRule="atLeast"/>
        <w:textAlignment w:val="baseline"/>
        <w:rPr>
          <w:rFonts w:ascii="Times New Roman" w:eastAsia="Times New Roman" w:hAnsi="Times New Roman" w:cs="Times New Roman"/>
          <w:sz w:val="28"/>
          <w:szCs w:val="28"/>
          <w:lang w:eastAsia="ru-RU"/>
        </w:rPr>
      </w:pPr>
      <w:r w:rsidRPr="009075C6">
        <w:rPr>
          <w:rFonts w:ascii="Times New Roman" w:eastAsia="Times New Roman" w:hAnsi="Times New Roman" w:cs="Times New Roman"/>
          <w:sz w:val="28"/>
          <w:szCs w:val="28"/>
          <w:lang w:eastAsia="ru-RU"/>
        </w:rPr>
        <w:t>Рисунок 1 -  Схема исследования региональных кластеров</w:t>
      </w:r>
    </w:p>
    <w:p w:rsidR="00BB216F" w:rsidRPr="00BB216F" w:rsidRDefault="009708C9" w:rsidP="009708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работе будем придерживаться данной схемы, для формирования </w:t>
      </w:r>
      <w:r w:rsidR="00914CA6">
        <w:rPr>
          <w:rFonts w:ascii="Times New Roman" w:hAnsi="Times New Roman" w:cs="Times New Roman"/>
          <w:sz w:val="28"/>
          <w:szCs w:val="28"/>
        </w:rPr>
        <w:t xml:space="preserve">модели </w:t>
      </w:r>
      <w:r>
        <w:rPr>
          <w:rFonts w:ascii="Times New Roman" w:hAnsi="Times New Roman" w:cs="Times New Roman"/>
          <w:sz w:val="28"/>
          <w:szCs w:val="28"/>
        </w:rPr>
        <w:t xml:space="preserve">проекта агропромышленного кластера, </w:t>
      </w:r>
      <w:r w:rsidRPr="00914CA6">
        <w:rPr>
          <w:rFonts w:ascii="Times New Roman" w:hAnsi="Times New Roman" w:cs="Times New Roman"/>
          <w:sz w:val="28"/>
          <w:szCs w:val="28"/>
        </w:rPr>
        <w:t xml:space="preserve">создаваемого как фактор развития территории </w:t>
      </w:r>
      <w:proofErr w:type="spellStart"/>
      <w:r w:rsidRPr="00914CA6">
        <w:rPr>
          <w:rFonts w:ascii="Times New Roman" w:hAnsi="Times New Roman" w:cs="Times New Roman"/>
          <w:sz w:val="28"/>
          <w:szCs w:val="28"/>
        </w:rPr>
        <w:t>Кривошеинского</w:t>
      </w:r>
      <w:proofErr w:type="spellEnd"/>
      <w:r w:rsidRPr="00914CA6">
        <w:rPr>
          <w:rFonts w:ascii="Times New Roman" w:hAnsi="Times New Roman" w:cs="Times New Roman"/>
          <w:sz w:val="28"/>
          <w:szCs w:val="28"/>
        </w:rPr>
        <w:t xml:space="preserve"> района.</w:t>
      </w:r>
    </w:p>
    <w:p w:rsidR="00B57B1A" w:rsidRPr="00E74EFC" w:rsidRDefault="004577AC" w:rsidP="00E74EF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Экономическая </w:t>
      </w:r>
      <w:r w:rsidRPr="00C818CF">
        <w:rPr>
          <w:rFonts w:ascii="Times New Roman" w:hAnsi="Times New Roman" w:cs="Times New Roman"/>
          <w:b/>
          <w:sz w:val="28"/>
          <w:szCs w:val="28"/>
        </w:rPr>
        <w:t>характе</w:t>
      </w:r>
      <w:r>
        <w:rPr>
          <w:rFonts w:ascii="Times New Roman" w:hAnsi="Times New Roman" w:cs="Times New Roman"/>
          <w:b/>
          <w:sz w:val="28"/>
          <w:szCs w:val="28"/>
        </w:rPr>
        <w:t xml:space="preserve">ристика </w:t>
      </w:r>
      <w:proofErr w:type="spellStart"/>
      <w:r>
        <w:rPr>
          <w:rFonts w:ascii="Times New Roman" w:hAnsi="Times New Roman" w:cs="Times New Roman"/>
          <w:b/>
          <w:sz w:val="28"/>
          <w:szCs w:val="28"/>
        </w:rPr>
        <w:t>Кривошеинского</w:t>
      </w:r>
      <w:proofErr w:type="spellEnd"/>
      <w:r>
        <w:rPr>
          <w:rFonts w:ascii="Times New Roman" w:hAnsi="Times New Roman" w:cs="Times New Roman"/>
          <w:b/>
          <w:sz w:val="28"/>
          <w:szCs w:val="28"/>
        </w:rPr>
        <w:t xml:space="preserve"> района</w:t>
      </w:r>
      <w:r w:rsidR="00C67B2A">
        <w:rPr>
          <w:rFonts w:ascii="Times New Roman" w:hAnsi="Times New Roman" w:cs="Times New Roman"/>
          <w:b/>
          <w:sz w:val="28"/>
          <w:szCs w:val="28"/>
        </w:rPr>
        <w:t xml:space="preserve">: </w:t>
      </w:r>
      <w:r>
        <w:rPr>
          <w:rFonts w:ascii="Times New Roman" w:hAnsi="Times New Roman" w:cs="Times New Roman"/>
          <w:b/>
          <w:sz w:val="28"/>
          <w:szCs w:val="28"/>
        </w:rPr>
        <w:t>стартовые условия для создания агропромышленного кластера</w:t>
      </w:r>
    </w:p>
    <w:p w:rsidR="00673E01" w:rsidRPr="007224ED" w:rsidRDefault="00C67B2A" w:rsidP="00C67B2A">
      <w:pPr>
        <w:spacing w:after="0" w:line="360" w:lineRule="auto"/>
        <w:ind w:firstLine="708"/>
        <w:jc w:val="both"/>
        <w:rPr>
          <w:rFonts w:ascii="Arial" w:hAnsi="Arial" w:cs="Arial"/>
          <w:sz w:val="21"/>
          <w:szCs w:val="21"/>
          <w:shd w:val="clear" w:color="auto" w:fill="FFFFFF"/>
        </w:rPr>
      </w:pPr>
      <w:r w:rsidRPr="007224ED">
        <w:rPr>
          <w:rFonts w:ascii="Times New Roman" w:hAnsi="Times New Roman" w:cs="Times New Roman"/>
          <w:sz w:val="28"/>
          <w:szCs w:val="28"/>
          <w:shd w:val="clear" w:color="auto" w:fill="FFFFFF"/>
        </w:rPr>
        <w:t xml:space="preserve">Для того, чтобы выявить возможность создания агропромышленного кластера на территории, необходимо изучить характеристику района, с целью изучения ресурсов, возможных участников, партнеров, ведь кластер должен давать эффект синергии, а иначе его создание будет необоснованным. Еще </w:t>
      </w:r>
      <w:r w:rsidRPr="007224ED">
        <w:rPr>
          <w:rFonts w:ascii="Times New Roman" w:hAnsi="Times New Roman" w:cs="Times New Roman"/>
          <w:sz w:val="28"/>
          <w:szCs w:val="28"/>
          <w:shd w:val="clear" w:color="auto" w:fill="FFFFFF"/>
        </w:rPr>
        <w:lastRenderedPageBreak/>
        <w:t xml:space="preserve">один момент – кластер не подразумевает отсутствие внешних связей, но при наличии определенных условий он должен функционировать как полноценный самодостаточный организм без сторонних </w:t>
      </w:r>
      <w:r w:rsidR="007D7236" w:rsidRPr="007224ED">
        <w:rPr>
          <w:rFonts w:ascii="Times New Roman" w:hAnsi="Times New Roman" w:cs="Times New Roman"/>
          <w:sz w:val="28"/>
          <w:szCs w:val="28"/>
          <w:shd w:val="clear" w:color="auto" w:fill="FFFFFF"/>
        </w:rPr>
        <w:t>вмешательств.</w:t>
      </w:r>
    </w:p>
    <w:p w:rsidR="00E74EFC" w:rsidRDefault="00C818CF" w:rsidP="00E74EFC">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7224ED">
        <w:rPr>
          <w:rFonts w:ascii="Times New Roman" w:eastAsia="Times New Roman" w:hAnsi="Times New Roman" w:cs="Times New Roman"/>
          <w:sz w:val="28"/>
          <w:szCs w:val="28"/>
          <w:lang w:eastAsia="ru-RU"/>
        </w:rPr>
        <w:t>Кривошеинский</w:t>
      </w:r>
      <w:proofErr w:type="spellEnd"/>
      <w:r w:rsidRPr="007224ED">
        <w:rPr>
          <w:rFonts w:ascii="Times New Roman" w:eastAsia="Times New Roman" w:hAnsi="Times New Roman" w:cs="Times New Roman"/>
          <w:sz w:val="28"/>
          <w:szCs w:val="28"/>
          <w:lang w:eastAsia="ru-RU"/>
        </w:rPr>
        <w:t xml:space="preserve"> район расположен в центральной части Томской области. Образован 12 июля 1924 года. Административный центр района — село Кривошеино. Площадь района — 4,4 тыс. км²</w:t>
      </w:r>
      <w:r w:rsidR="00673E01" w:rsidRPr="007224ED">
        <w:rPr>
          <w:rFonts w:ascii="Times New Roman" w:eastAsia="Times New Roman" w:hAnsi="Times New Roman" w:cs="Times New Roman"/>
          <w:sz w:val="28"/>
          <w:szCs w:val="28"/>
          <w:lang w:eastAsia="ru-RU"/>
        </w:rPr>
        <w:t xml:space="preserve"> </w:t>
      </w:r>
      <w:r w:rsidR="00673E01" w:rsidRPr="007224ED">
        <w:rPr>
          <w:rFonts w:ascii="Times New Roman" w:hAnsi="Times New Roman" w:cs="Times New Roman"/>
          <w:sz w:val="28"/>
          <w:szCs w:val="28"/>
          <w:shd w:val="clear" w:color="auto" w:fill="FFFFFF"/>
        </w:rPr>
        <w:t>(1,4 % территории Томской области)</w:t>
      </w:r>
      <w:r w:rsidR="00673E01" w:rsidRPr="007224ED">
        <w:rPr>
          <w:rFonts w:ascii="Times New Roman" w:eastAsia="Times New Roman" w:hAnsi="Times New Roman" w:cs="Times New Roman"/>
          <w:sz w:val="28"/>
          <w:szCs w:val="28"/>
          <w:lang w:eastAsia="ru-RU"/>
        </w:rPr>
        <w:t>, население 15,7 тысяч жителей</w:t>
      </w:r>
      <w:r w:rsidRPr="007224ED">
        <w:rPr>
          <w:rFonts w:ascii="Times New Roman" w:eastAsia="Times New Roman" w:hAnsi="Times New Roman" w:cs="Times New Roman"/>
          <w:sz w:val="28"/>
          <w:szCs w:val="28"/>
          <w:lang w:eastAsia="ru-RU"/>
        </w:rPr>
        <w:t xml:space="preserve"> </w:t>
      </w:r>
      <w:r w:rsidR="00673E01" w:rsidRPr="007224ED">
        <w:rPr>
          <w:rFonts w:ascii="Times New Roman" w:eastAsia="Times New Roman" w:hAnsi="Times New Roman" w:cs="Times New Roman"/>
          <w:sz w:val="28"/>
          <w:szCs w:val="28"/>
          <w:lang w:eastAsia="ru-RU"/>
        </w:rPr>
        <w:t>(около 1,5 % от численности Томской области); плотность населения – 3,5 чел./км</w:t>
      </w:r>
      <w:r w:rsidR="00673E01" w:rsidRPr="007224ED">
        <w:rPr>
          <w:rFonts w:ascii="Times New Roman" w:eastAsia="Times New Roman" w:hAnsi="Times New Roman" w:cs="Times New Roman"/>
          <w:sz w:val="28"/>
          <w:szCs w:val="28"/>
          <w:vertAlign w:val="superscript"/>
          <w:lang w:eastAsia="ru-RU"/>
        </w:rPr>
        <w:t>2</w:t>
      </w:r>
      <w:r w:rsidR="00673E01" w:rsidRPr="007224ED">
        <w:rPr>
          <w:rFonts w:ascii="Times New Roman" w:eastAsia="Times New Roman" w:hAnsi="Times New Roman" w:cs="Times New Roman"/>
          <w:sz w:val="28"/>
          <w:szCs w:val="28"/>
          <w:lang w:eastAsia="ru-RU"/>
        </w:rPr>
        <w:t xml:space="preserve">; </w:t>
      </w:r>
      <w:r w:rsidRPr="007224ED">
        <w:rPr>
          <w:rFonts w:ascii="Times New Roman" w:eastAsia="Times New Roman" w:hAnsi="Times New Roman" w:cs="Times New Roman"/>
          <w:sz w:val="28"/>
          <w:szCs w:val="28"/>
          <w:lang w:eastAsia="ru-RU"/>
        </w:rPr>
        <w:t>7 сельских п</w:t>
      </w:r>
      <w:r w:rsidR="00673E01" w:rsidRPr="007224ED">
        <w:rPr>
          <w:rFonts w:ascii="Times New Roman" w:eastAsia="Times New Roman" w:hAnsi="Times New Roman" w:cs="Times New Roman"/>
          <w:sz w:val="28"/>
          <w:szCs w:val="28"/>
          <w:lang w:eastAsia="ru-RU"/>
        </w:rPr>
        <w:t xml:space="preserve">оселений, 22 населённых пункта. </w:t>
      </w:r>
      <w:r w:rsidRPr="007224ED">
        <w:rPr>
          <w:rStyle w:val="a4"/>
          <w:rFonts w:ascii="Times New Roman" w:hAnsi="Times New Roman" w:cs="Times New Roman"/>
          <w:b w:val="0"/>
          <w:sz w:val="28"/>
          <w:szCs w:val="28"/>
          <w:shd w:val="clear" w:color="auto" w:fill="FFFFFF"/>
        </w:rPr>
        <w:t>Сопредельные территории</w:t>
      </w:r>
      <w:r w:rsidRPr="007224ED">
        <w:rPr>
          <w:rFonts w:ascii="Times New Roman" w:hAnsi="Times New Roman" w:cs="Times New Roman"/>
          <w:b/>
          <w:sz w:val="28"/>
          <w:szCs w:val="28"/>
          <w:shd w:val="clear" w:color="auto" w:fill="FFFFFF"/>
        </w:rPr>
        <w:t>:</w:t>
      </w:r>
      <w:r w:rsidRPr="007224ED">
        <w:rPr>
          <w:rFonts w:ascii="Times New Roman" w:hAnsi="Times New Roman" w:cs="Times New Roman"/>
          <w:sz w:val="28"/>
          <w:szCs w:val="28"/>
          <w:shd w:val="clear" w:color="auto" w:fill="FFFFFF"/>
        </w:rPr>
        <w:t xml:space="preserve"> </w:t>
      </w:r>
      <w:proofErr w:type="spellStart"/>
      <w:r w:rsidRPr="007224ED">
        <w:rPr>
          <w:rFonts w:ascii="Times New Roman" w:hAnsi="Times New Roman" w:cs="Times New Roman"/>
          <w:sz w:val="28"/>
          <w:szCs w:val="28"/>
          <w:shd w:val="clear" w:color="auto" w:fill="FFFFFF"/>
        </w:rPr>
        <w:t>Молчановский</w:t>
      </w:r>
      <w:proofErr w:type="spellEnd"/>
      <w:r w:rsidRPr="007224ED">
        <w:rPr>
          <w:rFonts w:ascii="Times New Roman" w:hAnsi="Times New Roman" w:cs="Times New Roman"/>
          <w:sz w:val="28"/>
          <w:szCs w:val="28"/>
          <w:shd w:val="clear" w:color="auto" w:fill="FFFFFF"/>
        </w:rPr>
        <w:t xml:space="preserve"> район Томской области (на севере); </w:t>
      </w:r>
      <w:proofErr w:type="spellStart"/>
      <w:r w:rsidRPr="007224ED">
        <w:rPr>
          <w:rFonts w:ascii="Times New Roman" w:hAnsi="Times New Roman" w:cs="Times New Roman"/>
          <w:sz w:val="28"/>
          <w:szCs w:val="28"/>
          <w:shd w:val="clear" w:color="auto" w:fill="FFFFFF"/>
        </w:rPr>
        <w:t>Асиновский</w:t>
      </w:r>
      <w:proofErr w:type="spellEnd"/>
      <w:r w:rsidRPr="007224ED">
        <w:rPr>
          <w:rFonts w:ascii="Times New Roman" w:hAnsi="Times New Roman" w:cs="Times New Roman"/>
          <w:sz w:val="28"/>
          <w:szCs w:val="28"/>
          <w:shd w:val="clear" w:color="auto" w:fill="FFFFFF"/>
        </w:rPr>
        <w:t xml:space="preserve"> район Томской области (на востоке); Томский, </w:t>
      </w:r>
      <w:proofErr w:type="spellStart"/>
      <w:r w:rsidRPr="007224ED">
        <w:rPr>
          <w:rFonts w:ascii="Times New Roman" w:hAnsi="Times New Roman" w:cs="Times New Roman"/>
          <w:sz w:val="28"/>
          <w:szCs w:val="28"/>
          <w:shd w:val="clear" w:color="auto" w:fill="FFFFFF"/>
        </w:rPr>
        <w:t>Шегарский</w:t>
      </w:r>
      <w:proofErr w:type="spellEnd"/>
      <w:r w:rsidRPr="007224ED">
        <w:rPr>
          <w:rFonts w:ascii="Times New Roman" w:hAnsi="Times New Roman" w:cs="Times New Roman"/>
          <w:sz w:val="28"/>
          <w:szCs w:val="28"/>
          <w:shd w:val="clear" w:color="auto" w:fill="FFFFFF"/>
        </w:rPr>
        <w:t xml:space="preserve"> районы Томской области (на юге); </w:t>
      </w:r>
      <w:proofErr w:type="spellStart"/>
      <w:r w:rsidRPr="007224ED">
        <w:rPr>
          <w:rFonts w:ascii="Times New Roman" w:hAnsi="Times New Roman" w:cs="Times New Roman"/>
          <w:sz w:val="28"/>
          <w:szCs w:val="28"/>
          <w:shd w:val="clear" w:color="auto" w:fill="FFFFFF"/>
        </w:rPr>
        <w:t>Бакчарский</w:t>
      </w:r>
      <w:proofErr w:type="spellEnd"/>
      <w:r w:rsidRPr="007224ED">
        <w:rPr>
          <w:rFonts w:ascii="Times New Roman" w:hAnsi="Times New Roman" w:cs="Times New Roman"/>
          <w:sz w:val="28"/>
          <w:szCs w:val="28"/>
          <w:shd w:val="clear" w:color="auto" w:fill="FFFFFF"/>
        </w:rPr>
        <w:t xml:space="preserve"> район Томской области (на западе).</w:t>
      </w:r>
      <w:r w:rsidR="00673E01" w:rsidRPr="007224ED">
        <w:rPr>
          <w:rFonts w:ascii="Times New Roman" w:eastAsia="Times New Roman" w:hAnsi="Times New Roman" w:cs="Times New Roman"/>
          <w:sz w:val="28"/>
          <w:szCs w:val="28"/>
          <w:lang w:eastAsia="ru-RU"/>
        </w:rPr>
        <w:t xml:space="preserve"> Р</w:t>
      </w:r>
      <w:r w:rsidR="00C67B2A" w:rsidRPr="007224ED">
        <w:rPr>
          <w:rFonts w:ascii="Times New Roman" w:eastAsia="Times New Roman" w:hAnsi="Times New Roman" w:cs="Times New Roman"/>
          <w:sz w:val="28"/>
          <w:szCs w:val="28"/>
          <w:lang w:eastAsia="ru-RU"/>
        </w:rPr>
        <w:t>айонный центр — село Кривошеино.</w:t>
      </w:r>
    </w:p>
    <w:p w:rsidR="00B57B1A" w:rsidRPr="00E74EFC" w:rsidRDefault="00E74EFC" w:rsidP="00E74EFC">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Природные ресурсы</w:t>
      </w:r>
    </w:p>
    <w:p w:rsidR="007D7236" w:rsidRPr="007224ED" w:rsidRDefault="00C67B2A" w:rsidP="007D7236">
      <w:pPr>
        <w:pStyle w:val="a5"/>
        <w:shd w:val="clear" w:color="auto" w:fill="FFFFFF"/>
        <w:spacing w:before="0" w:beforeAutospacing="0" w:after="0" w:afterAutospacing="0" w:line="360" w:lineRule="auto"/>
        <w:ind w:firstLine="708"/>
        <w:jc w:val="both"/>
        <w:rPr>
          <w:sz w:val="28"/>
          <w:szCs w:val="28"/>
        </w:rPr>
      </w:pPr>
      <w:r w:rsidRPr="007224ED">
        <w:rPr>
          <w:sz w:val="28"/>
          <w:szCs w:val="28"/>
        </w:rPr>
        <w:t xml:space="preserve">Территория водных объектов представляет собой участок реки Обь от устья р. </w:t>
      </w:r>
      <w:proofErr w:type="spellStart"/>
      <w:r w:rsidRPr="007224ED">
        <w:rPr>
          <w:sz w:val="28"/>
          <w:szCs w:val="28"/>
        </w:rPr>
        <w:t>Чангара</w:t>
      </w:r>
      <w:proofErr w:type="spellEnd"/>
      <w:r w:rsidRPr="007224ED">
        <w:rPr>
          <w:sz w:val="28"/>
          <w:szCs w:val="28"/>
        </w:rPr>
        <w:t xml:space="preserve"> (граница с Томским районом до истока протоки </w:t>
      </w:r>
      <w:proofErr w:type="spellStart"/>
      <w:r w:rsidRPr="007224ED">
        <w:rPr>
          <w:sz w:val="28"/>
          <w:szCs w:val="28"/>
        </w:rPr>
        <w:t>Тибишка</w:t>
      </w:r>
      <w:proofErr w:type="spellEnd"/>
      <w:r w:rsidRPr="007224ED">
        <w:rPr>
          <w:sz w:val="28"/>
          <w:szCs w:val="28"/>
        </w:rPr>
        <w:t xml:space="preserve"> (граница с </w:t>
      </w:r>
      <w:proofErr w:type="spellStart"/>
      <w:r w:rsidRPr="007224ED">
        <w:rPr>
          <w:sz w:val="28"/>
          <w:szCs w:val="28"/>
        </w:rPr>
        <w:t>Молчановским</w:t>
      </w:r>
      <w:proofErr w:type="spellEnd"/>
      <w:r w:rsidRPr="007224ED">
        <w:rPr>
          <w:sz w:val="28"/>
          <w:szCs w:val="28"/>
        </w:rPr>
        <w:t xml:space="preserve"> </w:t>
      </w:r>
      <w:proofErr w:type="spellStart"/>
      <w:r w:rsidRPr="007224ED">
        <w:rPr>
          <w:sz w:val="28"/>
          <w:szCs w:val="28"/>
        </w:rPr>
        <w:t>райном</w:t>
      </w:r>
      <w:proofErr w:type="spellEnd"/>
      <w:r w:rsidRPr="007224ED">
        <w:rPr>
          <w:sz w:val="28"/>
          <w:szCs w:val="28"/>
        </w:rPr>
        <w:t xml:space="preserve">, протяженностью 88 км), оз. </w:t>
      </w:r>
      <w:proofErr w:type="spellStart"/>
      <w:r w:rsidRPr="007224ED">
        <w:rPr>
          <w:sz w:val="28"/>
          <w:szCs w:val="28"/>
        </w:rPr>
        <w:t>Монатка</w:t>
      </w:r>
      <w:proofErr w:type="spellEnd"/>
      <w:r w:rsidRPr="007224ED">
        <w:rPr>
          <w:sz w:val="28"/>
          <w:szCs w:val="28"/>
        </w:rPr>
        <w:t xml:space="preserve"> и другие водные объекты в границах муниципального образования «</w:t>
      </w:r>
      <w:proofErr w:type="spellStart"/>
      <w:r w:rsidRPr="007224ED">
        <w:rPr>
          <w:sz w:val="28"/>
          <w:szCs w:val="28"/>
        </w:rPr>
        <w:t>Кривошеинский</w:t>
      </w:r>
      <w:proofErr w:type="spellEnd"/>
      <w:r w:rsidRPr="007224ED">
        <w:rPr>
          <w:sz w:val="28"/>
          <w:szCs w:val="28"/>
        </w:rPr>
        <w:t xml:space="preserve"> район».</w:t>
      </w:r>
    </w:p>
    <w:p w:rsidR="007D7236" w:rsidRPr="007224ED" w:rsidRDefault="00C67B2A" w:rsidP="007D7236">
      <w:pPr>
        <w:pStyle w:val="a5"/>
        <w:shd w:val="clear" w:color="auto" w:fill="FFFFFF"/>
        <w:spacing w:before="0" w:beforeAutospacing="0" w:after="0" w:afterAutospacing="0" w:line="360" w:lineRule="auto"/>
        <w:ind w:firstLine="708"/>
        <w:jc w:val="both"/>
        <w:rPr>
          <w:b/>
          <w:sz w:val="28"/>
          <w:szCs w:val="28"/>
        </w:rPr>
      </w:pPr>
      <w:r w:rsidRPr="007224ED">
        <w:rPr>
          <w:sz w:val="28"/>
          <w:szCs w:val="28"/>
        </w:rPr>
        <w:t xml:space="preserve">Минерально-сырьевая база </w:t>
      </w:r>
      <w:proofErr w:type="spellStart"/>
      <w:r w:rsidRPr="007224ED">
        <w:rPr>
          <w:sz w:val="28"/>
          <w:szCs w:val="28"/>
        </w:rPr>
        <w:t>Кривошеинского</w:t>
      </w:r>
      <w:proofErr w:type="spellEnd"/>
      <w:r w:rsidRPr="007224ED">
        <w:rPr>
          <w:sz w:val="28"/>
          <w:szCs w:val="28"/>
        </w:rPr>
        <w:t xml:space="preserve"> района представлена следующими полезными ископаемыми: грунт строительный, песчано-гравийная смесь, пески строительные.</w:t>
      </w:r>
    </w:p>
    <w:p w:rsidR="00B4240C" w:rsidRPr="00B57B1A" w:rsidRDefault="007D7236" w:rsidP="00B57B1A">
      <w:pPr>
        <w:pStyle w:val="a5"/>
        <w:shd w:val="clear" w:color="auto" w:fill="FFFFFF"/>
        <w:spacing w:before="0" w:beforeAutospacing="0" w:after="0" w:afterAutospacing="0" w:line="360" w:lineRule="auto"/>
        <w:ind w:firstLine="708"/>
        <w:jc w:val="both"/>
        <w:rPr>
          <w:sz w:val="28"/>
          <w:szCs w:val="28"/>
        </w:rPr>
      </w:pPr>
      <w:r w:rsidRPr="007224ED">
        <w:rPr>
          <w:rStyle w:val="a4"/>
          <w:b w:val="0"/>
          <w:sz w:val="28"/>
          <w:szCs w:val="28"/>
        </w:rPr>
        <w:t>Земельные, лесные ресурсы.</w:t>
      </w:r>
      <w:r w:rsidRPr="007224ED">
        <w:rPr>
          <w:b/>
          <w:sz w:val="28"/>
          <w:szCs w:val="28"/>
        </w:rPr>
        <w:t xml:space="preserve"> </w:t>
      </w:r>
      <w:r w:rsidR="00C67B2A" w:rsidRPr="007224ED">
        <w:rPr>
          <w:sz w:val="28"/>
          <w:szCs w:val="28"/>
        </w:rPr>
        <w:t xml:space="preserve">Площадь </w:t>
      </w:r>
      <w:proofErr w:type="spellStart"/>
      <w:r w:rsidR="00C67B2A" w:rsidRPr="007224ED">
        <w:rPr>
          <w:sz w:val="28"/>
          <w:szCs w:val="28"/>
        </w:rPr>
        <w:t>Кривошеинского</w:t>
      </w:r>
      <w:proofErr w:type="spellEnd"/>
      <w:r w:rsidR="00C67B2A" w:rsidRPr="007224ED">
        <w:rPr>
          <w:sz w:val="28"/>
          <w:szCs w:val="28"/>
        </w:rPr>
        <w:t xml:space="preserve"> района составляет 438 тыс. га. Из них — 214 </w:t>
      </w:r>
      <w:proofErr w:type="spellStart"/>
      <w:r w:rsidR="00C67B2A" w:rsidRPr="007224ED">
        <w:rPr>
          <w:sz w:val="28"/>
          <w:szCs w:val="28"/>
        </w:rPr>
        <w:t>тыс.га</w:t>
      </w:r>
      <w:proofErr w:type="spellEnd"/>
      <w:r w:rsidR="00C67B2A" w:rsidRPr="007224ED">
        <w:rPr>
          <w:sz w:val="28"/>
          <w:szCs w:val="28"/>
        </w:rPr>
        <w:t xml:space="preserve"> — земли лесного фонда, 214,8 </w:t>
      </w:r>
      <w:proofErr w:type="spellStart"/>
      <w:r w:rsidR="00C67B2A" w:rsidRPr="007224ED">
        <w:rPr>
          <w:sz w:val="28"/>
          <w:szCs w:val="28"/>
        </w:rPr>
        <w:t>тыс.га</w:t>
      </w:r>
      <w:proofErr w:type="spellEnd"/>
      <w:r w:rsidR="00C67B2A" w:rsidRPr="007224ED">
        <w:rPr>
          <w:sz w:val="28"/>
          <w:szCs w:val="28"/>
        </w:rPr>
        <w:t xml:space="preserve"> — земли </w:t>
      </w:r>
      <w:proofErr w:type="spellStart"/>
      <w:r w:rsidR="00C67B2A" w:rsidRPr="007224ED">
        <w:rPr>
          <w:sz w:val="28"/>
          <w:szCs w:val="28"/>
        </w:rPr>
        <w:t>сх</w:t>
      </w:r>
      <w:proofErr w:type="spellEnd"/>
      <w:r w:rsidR="00C67B2A" w:rsidRPr="007224ED">
        <w:rPr>
          <w:sz w:val="28"/>
          <w:szCs w:val="28"/>
        </w:rPr>
        <w:t xml:space="preserve"> предприятий и граждан, 1,4 тыс. га — земли водного фонда, 3,7 </w:t>
      </w:r>
      <w:proofErr w:type="spellStart"/>
      <w:r w:rsidR="00C67B2A" w:rsidRPr="007224ED">
        <w:rPr>
          <w:sz w:val="28"/>
          <w:szCs w:val="28"/>
        </w:rPr>
        <w:t>тыс.га</w:t>
      </w:r>
      <w:proofErr w:type="spellEnd"/>
      <w:r w:rsidR="00C67B2A" w:rsidRPr="007224ED">
        <w:rPr>
          <w:sz w:val="28"/>
          <w:szCs w:val="28"/>
        </w:rPr>
        <w:t xml:space="preserve"> — земли населенных пунктов, 942 га — земли промышленности транспорта, связи; 10,4 </w:t>
      </w:r>
      <w:proofErr w:type="spellStart"/>
      <w:r w:rsidR="00C67B2A" w:rsidRPr="007224ED">
        <w:rPr>
          <w:sz w:val="28"/>
          <w:szCs w:val="28"/>
        </w:rPr>
        <w:t>тыс.га</w:t>
      </w:r>
      <w:proofErr w:type="spellEnd"/>
      <w:r w:rsidR="00C67B2A" w:rsidRPr="007224ED">
        <w:rPr>
          <w:sz w:val="28"/>
          <w:szCs w:val="28"/>
        </w:rPr>
        <w:t> — запасы земли.</w:t>
      </w:r>
      <w:r w:rsidR="00C67B2A" w:rsidRPr="007224ED">
        <w:rPr>
          <w:rStyle w:val="apple-converted-space"/>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60"/>
        <w:gridCol w:w="4814"/>
      </w:tblGrid>
      <w:tr w:rsidR="00B4240C" w:rsidRPr="00C818CF" w:rsidTr="00ED3B34">
        <w:tc>
          <w:tcPr>
            <w:tcW w:w="0" w:type="auto"/>
            <w:shd w:val="clear" w:color="auto" w:fill="FFFFFF"/>
            <w:tcMar>
              <w:top w:w="60" w:type="dxa"/>
              <w:left w:w="60" w:type="dxa"/>
              <w:bottom w:w="60" w:type="dxa"/>
              <w:right w:w="60" w:type="dxa"/>
            </w:tcMar>
            <w:hideMark/>
          </w:tcPr>
          <w:p w:rsidR="00B4240C" w:rsidRPr="00C818CF" w:rsidRDefault="00B4240C" w:rsidP="00ED3B34">
            <w:pPr>
              <w:spacing w:after="0" w:line="360" w:lineRule="auto"/>
              <w:jc w:val="both"/>
              <w:rPr>
                <w:rFonts w:ascii="Times New Roman" w:hAnsi="Times New Roman" w:cs="Times New Roman"/>
                <w:color w:val="444444"/>
                <w:sz w:val="28"/>
                <w:szCs w:val="28"/>
              </w:rPr>
            </w:pPr>
            <w:r w:rsidRPr="00C818CF">
              <w:rPr>
                <w:rFonts w:ascii="Times New Roman" w:hAnsi="Times New Roman" w:cs="Times New Roman"/>
                <w:noProof/>
                <w:color w:val="444444"/>
                <w:sz w:val="28"/>
                <w:szCs w:val="28"/>
                <w:lang w:eastAsia="ru-RU"/>
              </w:rPr>
              <w:lastRenderedPageBreak/>
              <w:drawing>
                <wp:inline distT="0" distB="0" distL="0" distR="0" wp14:anchorId="2196FF9F" wp14:editId="38D92C1D">
                  <wp:extent cx="2819652" cy="1419225"/>
                  <wp:effectExtent l="0" t="0" r="0" b="0"/>
                  <wp:docPr id="6" name="Рисунок 6" descr="http://kradm.tomsk.ru/files/images/karta_zemelnyj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adm.tomsk.ru/files/images/karta_zemelnyj_fon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5096" cy="1421965"/>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tbl>
            <w:tblPr>
              <w:tblW w:w="0" w:type="auto"/>
              <w:tblCellSpacing w:w="15" w:type="dxa"/>
              <w:tblBorders>
                <w:top w:val="single" w:sz="6" w:space="0" w:color="C3D9E0"/>
                <w:left w:val="single" w:sz="6" w:space="0" w:color="C3D9E0"/>
                <w:bottom w:val="single" w:sz="6" w:space="0" w:color="C3D9E0"/>
                <w:right w:val="single" w:sz="6" w:space="0" w:color="C3D9E0"/>
              </w:tblBorders>
              <w:tblCellMar>
                <w:top w:w="15" w:type="dxa"/>
                <w:left w:w="15" w:type="dxa"/>
                <w:bottom w:w="15" w:type="dxa"/>
                <w:right w:w="15" w:type="dxa"/>
              </w:tblCellMar>
              <w:tblLook w:val="04A0" w:firstRow="1" w:lastRow="0" w:firstColumn="1" w:lastColumn="0" w:noHBand="0" w:noVBand="1"/>
            </w:tblPr>
            <w:tblGrid>
              <w:gridCol w:w="390"/>
              <w:gridCol w:w="4288"/>
            </w:tblGrid>
            <w:tr w:rsidR="00B4240C" w:rsidRPr="00C818CF" w:rsidTr="00ED3B34">
              <w:trPr>
                <w:tblCellSpacing w:w="15" w:type="dxa"/>
              </w:trPr>
              <w:tc>
                <w:tcPr>
                  <w:tcW w:w="0" w:type="auto"/>
                  <w:gridSpan w:val="2"/>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Условные обозначения диаграммы</w:t>
                  </w:r>
                </w:p>
              </w:tc>
            </w:tr>
            <w:tr w:rsidR="00B4240C" w:rsidRPr="00C818CF" w:rsidTr="00ED3B34">
              <w:trPr>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ED3B34">
                  <w:pPr>
                    <w:spacing w:after="0" w:line="36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339966"/>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Земли под лесами и кустарниками</w:t>
                  </w:r>
                </w:p>
              </w:tc>
            </w:tr>
            <w:tr w:rsidR="00B4240C" w:rsidRPr="00C818CF" w:rsidTr="00ED3B34">
              <w:trPr>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ED3B34">
                  <w:pPr>
                    <w:spacing w:after="0" w:line="36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33CCCC"/>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Земли под болотами</w:t>
                  </w:r>
                </w:p>
              </w:tc>
            </w:tr>
            <w:tr w:rsidR="00B4240C" w:rsidRPr="00C818CF" w:rsidTr="00ED3B34">
              <w:trPr>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ED3B34">
                  <w:pPr>
                    <w:spacing w:after="0" w:line="36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FF6600"/>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Сельскохозяйственные угодья</w:t>
                  </w:r>
                </w:p>
              </w:tc>
            </w:tr>
            <w:tr w:rsidR="00B4240C" w:rsidRPr="00C818CF" w:rsidTr="00ED3B34">
              <w:trPr>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ED3B34">
                  <w:pPr>
                    <w:spacing w:after="0" w:line="36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3366FF"/>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Земли под водой</w:t>
                  </w:r>
                </w:p>
              </w:tc>
            </w:tr>
          </w:tbl>
          <w:p w:rsidR="00B4240C" w:rsidRPr="00C818CF" w:rsidRDefault="00B4240C" w:rsidP="00ED3B34">
            <w:pPr>
              <w:spacing w:after="0" w:line="360" w:lineRule="auto"/>
              <w:jc w:val="both"/>
              <w:rPr>
                <w:rFonts w:ascii="Times New Roman" w:hAnsi="Times New Roman" w:cs="Times New Roman"/>
                <w:color w:val="444444"/>
                <w:sz w:val="28"/>
                <w:szCs w:val="28"/>
              </w:rPr>
            </w:pPr>
          </w:p>
        </w:tc>
      </w:tr>
    </w:tbl>
    <w:p w:rsidR="00B4240C" w:rsidRPr="007224ED" w:rsidRDefault="00B4240C" w:rsidP="00B4240C">
      <w:pPr>
        <w:pStyle w:val="a5"/>
        <w:shd w:val="clear" w:color="auto" w:fill="FFFFFF"/>
        <w:spacing w:before="0" w:beforeAutospacing="0" w:after="0" w:afterAutospacing="0" w:line="360" w:lineRule="auto"/>
        <w:jc w:val="both"/>
        <w:rPr>
          <w:bCs/>
          <w:sz w:val="28"/>
          <w:szCs w:val="28"/>
        </w:rPr>
      </w:pPr>
      <w:r w:rsidRPr="007224ED">
        <w:rPr>
          <w:sz w:val="28"/>
          <w:szCs w:val="28"/>
        </w:rPr>
        <w:t xml:space="preserve">Рисунок 2 - </w:t>
      </w:r>
      <w:r w:rsidRPr="007224ED">
        <w:rPr>
          <w:rStyle w:val="a4"/>
          <w:b w:val="0"/>
          <w:sz w:val="28"/>
          <w:szCs w:val="28"/>
        </w:rPr>
        <w:t>Распределение земельного фонда по категориям</w:t>
      </w:r>
    </w:p>
    <w:p w:rsidR="00B4240C" w:rsidRPr="007224ED" w:rsidRDefault="00C67B2A" w:rsidP="00B4240C">
      <w:pPr>
        <w:pStyle w:val="a5"/>
        <w:shd w:val="clear" w:color="auto" w:fill="FFFFFF"/>
        <w:spacing w:before="0" w:beforeAutospacing="0" w:after="0" w:afterAutospacing="0" w:line="360" w:lineRule="auto"/>
        <w:ind w:firstLine="708"/>
        <w:jc w:val="both"/>
        <w:rPr>
          <w:sz w:val="28"/>
          <w:szCs w:val="28"/>
        </w:rPr>
      </w:pPr>
      <w:r w:rsidRPr="007224ED">
        <w:rPr>
          <w:sz w:val="28"/>
          <w:szCs w:val="28"/>
        </w:rPr>
        <w:t>В </w:t>
      </w:r>
      <w:proofErr w:type="spellStart"/>
      <w:r w:rsidRPr="007224ED">
        <w:rPr>
          <w:sz w:val="28"/>
          <w:szCs w:val="28"/>
        </w:rPr>
        <w:t>Кривошеинском</w:t>
      </w:r>
      <w:proofErr w:type="spellEnd"/>
      <w:r w:rsidRPr="007224ED">
        <w:rPr>
          <w:sz w:val="28"/>
          <w:szCs w:val="28"/>
        </w:rPr>
        <w:t xml:space="preserve"> районе </w:t>
      </w:r>
      <w:proofErr w:type="gramStart"/>
      <w:r w:rsidRPr="007224ED">
        <w:rPr>
          <w:sz w:val="28"/>
          <w:szCs w:val="28"/>
        </w:rPr>
        <w:t>площадь</w:t>
      </w:r>
      <w:proofErr w:type="gramEnd"/>
      <w:r w:rsidRPr="007224ED">
        <w:rPr>
          <w:sz w:val="28"/>
          <w:szCs w:val="28"/>
        </w:rPr>
        <w:t xml:space="preserve"> покрытая лесами, составляет 345,6 </w:t>
      </w:r>
      <w:proofErr w:type="spellStart"/>
      <w:r w:rsidRPr="007224ED">
        <w:rPr>
          <w:sz w:val="28"/>
          <w:szCs w:val="28"/>
        </w:rPr>
        <w:t>тыс.га</w:t>
      </w:r>
      <w:proofErr w:type="spellEnd"/>
      <w:r w:rsidRPr="007224ED">
        <w:rPr>
          <w:sz w:val="28"/>
          <w:szCs w:val="28"/>
        </w:rPr>
        <w:t xml:space="preserve">, в том числе хвойных породами 251,1 </w:t>
      </w:r>
      <w:proofErr w:type="spellStart"/>
      <w:r w:rsidRPr="007224ED">
        <w:rPr>
          <w:sz w:val="28"/>
          <w:szCs w:val="28"/>
        </w:rPr>
        <w:t>тыс.га</w:t>
      </w:r>
      <w:proofErr w:type="spellEnd"/>
      <w:r w:rsidRPr="007224ED">
        <w:rPr>
          <w:sz w:val="28"/>
          <w:szCs w:val="28"/>
        </w:rPr>
        <w:t>, лиственными — 56,5 тыс. га. Запас деловой древесины, 18568 тыс. куб. м., в том числе хвойных пород 8204 тыс. куб. м., лиственных — 8562,1 тыс. куб. м. Расчетная лесосека 478 тыс. куб. 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78"/>
        <w:gridCol w:w="4254"/>
      </w:tblGrid>
      <w:tr w:rsidR="00B4240C" w:rsidRPr="00C818CF" w:rsidTr="00ED3B34">
        <w:tc>
          <w:tcPr>
            <w:tcW w:w="0" w:type="auto"/>
            <w:shd w:val="clear" w:color="auto" w:fill="FFFFFF"/>
            <w:tcMar>
              <w:top w:w="60" w:type="dxa"/>
              <w:left w:w="60" w:type="dxa"/>
              <w:bottom w:w="60" w:type="dxa"/>
              <w:right w:w="60" w:type="dxa"/>
            </w:tcMar>
            <w:hideMark/>
          </w:tcPr>
          <w:p w:rsidR="00B4240C" w:rsidRPr="00C818CF" w:rsidRDefault="00B4240C" w:rsidP="00ED3B34">
            <w:pPr>
              <w:spacing w:after="0" w:line="360" w:lineRule="auto"/>
              <w:jc w:val="both"/>
              <w:rPr>
                <w:rFonts w:ascii="Times New Roman" w:hAnsi="Times New Roman" w:cs="Times New Roman"/>
                <w:color w:val="444444"/>
                <w:sz w:val="28"/>
                <w:szCs w:val="28"/>
              </w:rPr>
            </w:pPr>
            <w:r w:rsidRPr="00C818CF">
              <w:rPr>
                <w:rFonts w:ascii="Times New Roman" w:hAnsi="Times New Roman" w:cs="Times New Roman"/>
                <w:noProof/>
                <w:color w:val="444444"/>
                <w:sz w:val="28"/>
                <w:szCs w:val="28"/>
                <w:lang w:eastAsia="ru-RU"/>
              </w:rPr>
              <w:drawing>
                <wp:inline distT="0" distB="0" distL="0" distR="0" wp14:anchorId="1A5E78E5" wp14:editId="35509A7F">
                  <wp:extent cx="2767913" cy="1697653"/>
                  <wp:effectExtent l="0" t="0" r="0" b="0"/>
                  <wp:docPr id="5" name="Рисунок 5" descr="http://kradm.tomsk.ru/files/images/karta_lesnoj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dm.tomsk.ru/files/images/karta_lesnoj_fon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8950" cy="1698289"/>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tbl>
            <w:tblPr>
              <w:tblW w:w="4118" w:type="dxa"/>
              <w:tblCellSpacing w:w="15" w:type="dxa"/>
              <w:tblBorders>
                <w:top w:val="single" w:sz="6" w:space="0" w:color="C3D9E0"/>
                <w:left w:val="single" w:sz="6" w:space="0" w:color="C3D9E0"/>
                <w:bottom w:val="single" w:sz="6" w:space="0" w:color="C3D9E0"/>
                <w:right w:val="single" w:sz="6" w:space="0" w:color="C3D9E0"/>
              </w:tblBorders>
              <w:tblCellMar>
                <w:top w:w="15" w:type="dxa"/>
                <w:left w:w="15" w:type="dxa"/>
                <w:bottom w:w="15" w:type="dxa"/>
                <w:right w:w="15" w:type="dxa"/>
              </w:tblCellMar>
              <w:tblLook w:val="04A0" w:firstRow="1" w:lastRow="0" w:firstColumn="1" w:lastColumn="0" w:noHBand="0" w:noVBand="1"/>
            </w:tblPr>
            <w:tblGrid>
              <w:gridCol w:w="1090"/>
              <w:gridCol w:w="3028"/>
            </w:tblGrid>
            <w:tr w:rsidR="00B4240C" w:rsidRPr="00C818CF" w:rsidTr="00B4240C">
              <w:trPr>
                <w:trHeight w:val="836"/>
                <w:tblCellSpacing w:w="15" w:type="dxa"/>
              </w:trPr>
              <w:tc>
                <w:tcPr>
                  <w:tcW w:w="0" w:type="auto"/>
                  <w:gridSpan w:val="2"/>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Породный состав спелых и перестойных древесных</w:t>
                  </w:r>
                </w:p>
              </w:tc>
            </w:tr>
            <w:tr w:rsidR="00B4240C" w:rsidRPr="00C818CF" w:rsidTr="00B4240C">
              <w:trPr>
                <w:trHeight w:val="418"/>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3F8D80"/>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Березы</w:t>
                  </w:r>
                </w:p>
              </w:tc>
            </w:tr>
            <w:tr w:rsidR="00B4240C" w:rsidRPr="00C818CF" w:rsidTr="00B4240C">
              <w:trPr>
                <w:trHeight w:val="418"/>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CCFFCC"/>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Осина</w:t>
                  </w:r>
                </w:p>
              </w:tc>
            </w:tr>
            <w:tr w:rsidR="00B4240C" w:rsidRPr="00C818CF" w:rsidTr="00B4240C">
              <w:trPr>
                <w:trHeight w:val="418"/>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FF6600"/>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Сосна</w:t>
                  </w:r>
                </w:p>
              </w:tc>
            </w:tr>
            <w:tr w:rsidR="00B4240C" w:rsidRPr="00C818CF" w:rsidTr="00B4240C">
              <w:trPr>
                <w:trHeight w:val="418"/>
                <w:tblCellSpacing w:w="15" w:type="dxa"/>
              </w:trPr>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shd w:val="clear" w:color="auto" w:fill="FFCC00"/>
                    </w:rPr>
                    <w:t>   </w:t>
                  </w:r>
                </w:p>
              </w:tc>
              <w:tc>
                <w:tcPr>
                  <w:tcW w:w="0" w:type="auto"/>
                  <w:shd w:val="clear" w:color="auto" w:fill="F5F5F1"/>
                  <w:tcMar>
                    <w:top w:w="60" w:type="dxa"/>
                    <w:left w:w="60" w:type="dxa"/>
                    <w:bottom w:w="60" w:type="dxa"/>
                    <w:right w:w="60" w:type="dxa"/>
                  </w:tcMar>
                  <w:hideMark/>
                </w:tcPr>
                <w:p w:rsidR="00B4240C" w:rsidRPr="00C818CF" w:rsidRDefault="00B4240C" w:rsidP="00B4240C">
                  <w:pPr>
                    <w:spacing w:after="0" w:line="240" w:lineRule="auto"/>
                    <w:jc w:val="both"/>
                    <w:rPr>
                      <w:rFonts w:ascii="Times New Roman" w:hAnsi="Times New Roman" w:cs="Times New Roman"/>
                      <w:sz w:val="28"/>
                      <w:szCs w:val="28"/>
                    </w:rPr>
                  </w:pPr>
                  <w:r w:rsidRPr="00C818CF">
                    <w:rPr>
                      <w:rFonts w:ascii="Times New Roman" w:hAnsi="Times New Roman" w:cs="Times New Roman"/>
                      <w:sz w:val="28"/>
                      <w:szCs w:val="28"/>
                    </w:rPr>
                    <w:t>Пихта</w:t>
                  </w:r>
                </w:p>
              </w:tc>
            </w:tr>
          </w:tbl>
          <w:p w:rsidR="00B4240C" w:rsidRPr="00C818CF" w:rsidRDefault="00B4240C" w:rsidP="00ED3B34">
            <w:pPr>
              <w:spacing w:after="0" w:line="360" w:lineRule="auto"/>
              <w:jc w:val="both"/>
              <w:rPr>
                <w:rFonts w:ascii="Times New Roman" w:hAnsi="Times New Roman" w:cs="Times New Roman"/>
                <w:color w:val="444444"/>
                <w:sz w:val="28"/>
                <w:szCs w:val="28"/>
              </w:rPr>
            </w:pPr>
          </w:p>
        </w:tc>
      </w:tr>
    </w:tbl>
    <w:p w:rsidR="00B4240C" w:rsidRPr="00B57B1A" w:rsidRDefault="00B4240C" w:rsidP="00B57B1A">
      <w:pPr>
        <w:pStyle w:val="a5"/>
        <w:shd w:val="clear" w:color="auto" w:fill="FFFFFF"/>
        <w:spacing w:before="0" w:beforeAutospacing="0" w:after="0" w:afterAutospacing="0" w:line="360" w:lineRule="auto"/>
        <w:jc w:val="both"/>
        <w:rPr>
          <w:rStyle w:val="a4"/>
          <w:b w:val="0"/>
          <w:bCs w:val="0"/>
          <w:sz w:val="28"/>
          <w:szCs w:val="28"/>
        </w:rPr>
      </w:pPr>
      <w:r w:rsidRPr="007224ED">
        <w:rPr>
          <w:sz w:val="28"/>
          <w:szCs w:val="28"/>
        </w:rPr>
        <w:t xml:space="preserve">Рисунок 3 – Лесной фонд </w:t>
      </w:r>
      <w:proofErr w:type="spellStart"/>
      <w:r w:rsidRPr="007224ED">
        <w:rPr>
          <w:sz w:val="28"/>
          <w:szCs w:val="28"/>
        </w:rPr>
        <w:t>Кривошеинского</w:t>
      </w:r>
      <w:proofErr w:type="spellEnd"/>
      <w:r w:rsidRPr="007224ED">
        <w:rPr>
          <w:sz w:val="28"/>
          <w:szCs w:val="28"/>
        </w:rPr>
        <w:t xml:space="preserve"> района</w:t>
      </w:r>
    </w:p>
    <w:p w:rsidR="00C67B2A" w:rsidRPr="007224ED" w:rsidRDefault="00C67B2A" w:rsidP="007D7236">
      <w:pPr>
        <w:pStyle w:val="a5"/>
        <w:shd w:val="clear" w:color="auto" w:fill="FFFFFF"/>
        <w:spacing w:before="0" w:beforeAutospacing="0" w:after="0" w:afterAutospacing="0" w:line="360" w:lineRule="auto"/>
        <w:ind w:firstLine="708"/>
        <w:jc w:val="both"/>
        <w:rPr>
          <w:b/>
          <w:sz w:val="28"/>
          <w:szCs w:val="28"/>
        </w:rPr>
      </w:pPr>
      <w:r w:rsidRPr="007224ED">
        <w:rPr>
          <w:rStyle w:val="a4"/>
          <w:b w:val="0"/>
          <w:sz w:val="28"/>
          <w:szCs w:val="28"/>
        </w:rPr>
        <w:t>Охотничье-п</w:t>
      </w:r>
      <w:r w:rsidR="007D7236" w:rsidRPr="007224ED">
        <w:rPr>
          <w:rStyle w:val="a4"/>
          <w:b w:val="0"/>
          <w:sz w:val="28"/>
          <w:szCs w:val="28"/>
        </w:rPr>
        <w:t xml:space="preserve">ромысловые ресурсы. </w:t>
      </w:r>
      <w:proofErr w:type="spellStart"/>
      <w:r w:rsidRPr="007224ED">
        <w:rPr>
          <w:sz w:val="28"/>
          <w:szCs w:val="28"/>
        </w:rPr>
        <w:t>Кривошеинский</w:t>
      </w:r>
      <w:proofErr w:type="spellEnd"/>
      <w:r w:rsidRPr="007224ED">
        <w:rPr>
          <w:sz w:val="28"/>
          <w:szCs w:val="28"/>
        </w:rPr>
        <w:t xml:space="preserve"> район имеет потенциальные ресурсы для сбора лесных дикоросов (грибов, ягод, кедровых орехов). Биологические и эксплуатационные запасы ягод по </w:t>
      </w:r>
      <w:proofErr w:type="spellStart"/>
      <w:r w:rsidRPr="007224ED">
        <w:rPr>
          <w:sz w:val="28"/>
          <w:szCs w:val="28"/>
        </w:rPr>
        <w:t>Кривошеинскому</w:t>
      </w:r>
      <w:proofErr w:type="spellEnd"/>
      <w:r w:rsidRPr="007224ED">
        <w:rPr>
          <w:sz w:val="28"/>
          <w:szCs w:val="28"/>
        </w:rPr>
        <w:t xml:space="preserve"> району 11% от запасов области, хозяйственные запасы ягод — 10%.</w:t>
      </w:r>
    </w:p>
    <w:p w:rsidR="007D7236" w:rsidRPr="007224ED" w:rsidRDefault="00C67B2A" w:rsidP="00C67B2A">
      <w:pPr>
        <w:pStyle w:val="a5"/>
        <w:shd w:val="clear" w:color="auto" w:fill="FFFFFF"/>
        <w:spacing w:before="0" w:beforeAutospacing="0" w:after="0" w:afterAutospacing="0" w:line="360" w:lineRule="auto"/>
        <w:jc w:val="both"/>
        <w:rPr>
          <w:sz w:val="28"/>
          <w:szCs w:val="28"/>
        </w:rPr>
      </w:pPr>
      <w:proofErr w:type="gramStart"/>
      <w:r w:rsidRPr="007224ED">
        <w:rPr>
          <w:sz w:val="28"/>
          <w:szCs w:val="28"/>
        </w:rPr>
        <w:t>По статистической оценки</w:t>
      </w:r>
      <w:proofErr w:type="gramEnd"/>
      <w:r w:rsidRPr="007224ED">
        <w:rPr>
          <w:sz w:val="28"/>
          <w:szCs w:val="28"/>
        </w:rPr>
        <w:t xml:space="preserve"> запасы, ягоды (черника, клюква, брусника, голубика, ежевика) составляют около 225 тонн.</w:t>
      </w:r>
    </w:p>
    <w:p w:rsidR="007D7236" w:rsidRPr="007224ED" w:rsidRDefault="00C67B2A" w:rsidP="007D7236">
      <w:pPr>
        <w:pStyle w:val="a5"/>
        <w:shd w:val="clear" w:color="auto" w:fill="FFFFFF"/>
        <w:spacing w:before="0" w:beforeAutospacing="0" w:after="0" w:afterAutospacing="0" w:line="360" w:lineRule="auto"/>
        <w:ind w:firstLine="708"/>
        <w:jc w:val="both"/>
        <w:rPr>
          <w:sz w:val="28"/>
          <w:szCs w:val="28"/>
        </w:rPr>
      </w:pPr>
      <w:r w:rsidRPr="007224ED">
        <w:rPr>
          <w:sz w:val="28"/>
          <w:szCs w:val="28"/>
        </w:rPr>
        <w:lastRenderedPageBreak/>
        <w:t>Биологические запасы грибов по </w:t>
      </w:r>
      <w:proofErr w:type="spellStart"/>
      <w:r w:rsidRPr="007224ED">
        <w:rPr>
          <w:sz w:val="28"/>
          <w:szCs w:val="28"/>
        </w:rPr>
        <w:t>Кривошеинскому</w:t>
      </w:r>
      <w:proofErr w:type="spellEnd"/>
      <w:r w:rsidRPr="007224ED">
        <w:rPr>
          <w:sz w:val="28"/>
          <w:szCs w:val="28"/>
        </w:rPr>
        <w:t xml:space="preserve"> району составляют 582,2 т (1,16% от запасов Томской области), а эксплуатационные — 242,9 т (1,35%), хозяйственные запасы грибов — 116 т (0,12%).</w:t>
      </w:r>
    </w:p>
    <w:p w:rsidR="00C67B2A" w:rsidRPr="007224ED" w:rsidRDefault="00C67B2A" w:rsidP="007D7236">
      <w:pPr>
        <w:pStyle w:val="a5"/>
        <w:shd w:val="clear" w:color="auto" w:fill="FFFFFF"/>
        <w:spacing w:before="0" w:beforeAutospacing="0" w:after="0" w:afterAutospacing="0" w:line="360" w:lineRule="auto"/>
        <w:ind w:firstLine="708"/>
        <w:jc w:val="both"/>
        <w:rPr>
          <w:sz w:val="28"/>
          <w:szCs w:val="28"/>
        </w:rPr>
      </w:pPr>
      <w:r w:rsidRPr="007224ED">
        <w:rPr>
          <w:sz w:val="28"/>
          <w:szCs w:val="28"/>
        </w:rPr>
        <w:t>На территории района обитает около 20 видов охотничье-промысловых животных.</w:t>
      </w:r>
      <w:r w:rsidR="007D7236" w:rsidRPr="007224ED">
        <w:rPr>
          <w:sz w:val="28"/>
          <w:szCs w:val="28"/>
        </w:rPr>
        <w:t xml:space="preserve"> </w:t>
      </w:r>
      <w:r w:rsidRPr="007224ED">
        <w:rPr>
          <w:sz w:val="28"/>
          <w:szCs w:val="28"/>
        </w:rPr>
        <w:t xml:space="preserve">Обширные и разнообразные лесные угодья </w:t>
      </w:r>
      <w:proofErr w:type="spellStart"/>
      <w:r w:rsidRPr="007224ED">
        <w:rPr>
          <w:sz w:val="28"/>
          <w:szCs w:val="28"/>
        </w:rPr>
        <w:t>Кривошеинского</w:t>
      </w:r>
      <w:proofErr w:type="spellEnd"/>
      <w:r w:rsidRPr="007224ED">
        <w:rPr>
          <w:sz w:val="28"/>
          <w:szCs w:val="28"/>
        </w:rPr>
        <w:t xml:space="preserve"> района и невысокая плотность населения являются причинами сохранения на его террито</w:t>
      </w:r>
      <w:r w:rsidR="007D7236" w:rsidRPr="007224ED">
        <w:rPr>
          <w:sz w:val="28"/>
          <w:szCs w:val="28"/>
        </w:rPr>
        <w:t>р</w:t>
      </w:r>
      <w:r w:rsidRPr="007224ED">
        <w:rPr>
          <w:sz w:val="28"/>
          <w:szCs w:val="28"/>
        </w:rPr>
        <w:t>ии высокой численности охотничье — промысловых видов животных.</w:t>
      </w:r>
    </w:p>
    <w:p w:rsidR="00C67B2A" w:rsidRPr="007224ED" w:rsidRDefault="00C67B2A" w:rsidP="007D7236">
      <w:pPr>
        <w:pStyle w:val="a5"/>
        <w:shd w:val="clear" w:color="auto" w:fill="FFFFFF"/>
        <w:spacing w:before="0" w:beforeAutospacing="0" w:after="0" w:afterAutospacing="0" w:line="360" w:lineRule="auto"/>
        <w:ind w:firstLine="708"/>
        <w:jc w:val="both"/>
        <w:rPr>
          <w:sz w:val="28"/>
          <w:szCs w:val="28"/>
        </w:rPr>
      </w:pPr>
      <w:r w:rsidRPr="007224ED">
        <w:rPr>
          <w:rStyle w:val="a4"/>
          <w:b w:val="0"/>
          <w:sz w:val="28"/>
          <w:szCs w:val="28"/>
        </w:rPr>
        <w:t>Рекреационные ресурсы</w:t>
      </w:r>
      <w:r w:rsidR="007D7236" w:rsidRPr="007224ED">
        <w:rPr>
          <w:rStyle w:val="a4"/>
          <w:b w:val="0"/>
          <w:sz w:val="28"/>
          <w:szCs w:val="28"/>
        </w:rPr>
        <w:t>.</w:t>
      </w:r>
      <w:r w:rsidR="007D7236" w:rsidRPr="007224ED">
        <w:rPr>
          <w:b/>
          <w:sz w:val="28"/>
          <w:szCs w:val="28"/>
        </w:rPr>
        <w:t xml:space="preserve"> </w:t>
      </w:r>
      <w:r w:rsidRPr="007224ED">
        <w:rPr>
          <w:sz w:val="28"/>
          <w:szCs w:val="28"/>
        </w:rPr>
        <w:t xml:space="preserve">На территории района находятся региональный зоологический комплексный </w:t>
      </w:r>
      <w:proofErr w:type="spellStart"/>
      <w:r w:rsidRPr="007224ED">
        <w:rPr>
          <w:sz w:val="28"/>
          <w:szCs w:val="28"/>
        </w:rPr>
        <w:t>Першинский</w:t>
      </w:r>
      <w:proofErr w:type="spellEnd"/>
      <w:r w:rsidRPr="007224ED">
        <w:rPr>
          <w:sz w:val="28"/>
          <w:szCs w:val="28"/>
        </w:rPr>
        <w:t xml:space="preserve"> заказник площадью 35 тыс. га и памятник природы регионального значения — парк с. Кривошеино — 8,5 га.</w:t>
      </w:r>
      <w:r w:rsidR="007D7236" w:rsidRPr="007224ED">
        <w:rPr>
          <w:rStyle w:val="a9"/>
          <w:sz w:val="28"/>
          <w:szCs w:val="28"/>
        </w:rPr>
        <w:footnoteReference w:id="6"/>
      </w:r>
      <w:r w:rsidRPr="007224ED">
        <w:rPr>
          <w:sz w:val="28"/>
          <w:szCs w:val="28"/>
        </w:rPr>
        <w:t xml:space="preserve"> </w:t>
      </w:r>
    </w:p>
    <w:p w:rsidR="00BA10E0" w:rsidRPr="007224ED" w:rsidRDefault="00BA10E0" w:rsidP="00BA10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На территории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района по состоянию на 01.01.2015 г. осуществляли деятельность 388 субъекта малого и среднего предпринимательства (далее – субъекта МСП), из них 338 индивидуальные предприниматели и 50 юридические лица.</w:t>
      </w:r>
    </w:p>
    <w:p w:rsidR="00BA10E0" w:rsidRPr="007224ED" w:rsidRDefault="00BA10E0" w:rsidP="00BA10E0">
      <w:pPr>
        <w:shd w:val="clear" w:color="auto" w:fill="FFFFFF"/>
        <w:spacing w:after="0" w:line="360" w:lineRule="auto"/>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b/>
          <w:bCs/>
          <w:sz w:val="28"/>
          <w:szCs w:val="28"/>
          <w:lang w:eastAsia="ru-RU"/>
        </w:rPr>
        <w:t>Распределение по видам экономической деятельности</w:t>
      </w:r>
    </w:p>
    <w:p w:rsidR="00BA10E0" w:rsidRPr="007224ED" w:rsidRDefault="00BA10E0" w:rsidP="00BA10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Субъекты </w:t>
      </w:r>
      <w:proofErr w:type="gramStart"/>
      <w:r w:rsidRPr="007224ED">
        <w:rPr>
          <w:rFonts w:ascii="Times New Roman" w:eastAsia="Times New Roman" w:hAnsi="Times New Roman" w:cs="Times New Roman"/>
          <w:sz w:val="28"/>
          <w:szCs w:val="28"/>
          <w:lang w:eastAsia="ru-RU"/>
        </w:rPr>
        <w:t>МСП  осуществляют</w:t>
      </w:r>
      <w:proofErr w:type="gramEnd"/>
      <w:r w:rsidRPr="007224ED">
        <w:rPr>
          <w:rFonts w:ascii="Times New Roman" w:eastAsia="Times New Roman" w:hAnsi="Times New Roman" w:cs="Times New Roman"/>
          <w:sz w:val="28"/>
          <w:szCs w:val="28"/>
          <w:lang w:eastAsia="ru-RU"/>
        </w:rPr>
        <w:t xml:space="preserve"> деятельность практически во всех отраслях района. Основным видом деятельности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района остается сельское хозяйство. Производством сельскохозяйственной продукции в районе, по состоянию на 01.01.2015 </w:t>
      </w:r>
      <w:proofErr w:type="gramStart"/>
      <w:r w:rsidRPr="007224ED">
        <w:rPr>
          <w:rFonts w:ascii="Times New Roman" w:eastAsia="Times New Roman" w:hAnsi="Times New Roman" w:cs="Times New Roman"/>
          <w:sz w:val="28"/>
          <w:szCs w:val="28"/>
          <w:lang w:eastAsia="ru-RU"/>
        </w:rPr>
        <w:t>года,  занимаются</w:t>
      </w:r>
      <w:proofErr w:type="gramEnd"/>
      <w:r w:rsidRPr="007224ED">
        <w:rPr>
          <w:rFonts w:ascii="Times New Roman" w:eastAsia="Times New Roman" w:hAnsi="Times New Roman" w:cs="Times New Roman"/>
          <w:sz w:val="28"/>
          <w:szCs w:val="28"/>
          <w:lang w:eastAsia="ru-RU"/>
        </w:rPr>
        <w:t xml:space="preserve"> 3 коллективных сельскохозяйственных предприятия (СПК «</w:t>
      </w:r>
      <w:proofErr w:type="spellStart"/>
      <w:r w:rsidRPr="007224ED">
        <w:rPr>
          <w:rFonts w:ascii="Times New Roman" w:eastAsia="Times New Roman" w:hAnsi="Times New Roman" w:cs="Times New Roman"/>
          <w:sz w:val="28"/>
          <w:szCs w:val="28"/>
          <w:lang w:eastAsia="ru-RU"/>
        </w:rPr>
        <w:t>Белосток</w:t>
      </w:r>
      <w:proofErr w:type="spellEnd"/>
      <w:r w:rsidRPr="007224ED">
        <w:rPr>
          <w:rFonts w:ascii="Times New Roman" w:eastAsia="Times New Roman" w:hAnsi="Times New Roman" w:cs="Times New Roman"/>
          <w:sz w:val="28"/>
          <w:szCs w:val="28"/>
          <w:lang w:eastAsia="ru-RU"/>
        </w:rPr>
        <w:t>», СПК «</w:t>
      </w:r>
      <w:proofErr w:type="spellStart"/>
      <w:r w:rsidRPr="007224ED">
        <w:rPr>
          <w:rFonts w:ascii="Times New Roman" w:eastAsia="Times New Roman" w:hAnsi="Times New Roman" w:cs="Times New Roman"/>
          <w:sz w:val="28"/>
          <w:szCs w:val="28"/>
          <w:lang w:eastAsia="ru-RU"/>
        </w:rPr>
        <w:t>Кривошеинский</w:t>
      </w:r>
      <w:proofErr w:type="spellEnd"/>
      <w:r w:rsidRPr="007224ED">
        <w:rPr>
          <w:rFonts w:ascii="Times New Roman" w:eastAsia="Times New Roman" w:hAnsi="Times New Roman" w:cs="Times New Roman"/>
          <w:sz w:val="28"/>
          <w:szCs w:val="28"/>
          <w:lang w:eastAsia="ru-RU"/>
        </w:rPr>
        <w:t xml:space="preserve">», ООО СП «Возрождение»), личные подсобные хозяйства граждан,  крестьянские фермерские хозяйства и индивидуальные предприниматели (КФХ </w:t>
      </w:r>
      <w:proofErr w:type="spellStart"/>
      <w:r w:rsidRPr="007224ED">
        <w:rPr>
          <w:rFonts w:ascii="Times New Roman" w:eastAsia="Times New Roman" w:hAnsi="Times New Roman" w:cs="Times New Roman"/>
          <w:sz w:val="28"/>
          <w:szCs w:val="28"/>
          <w:lang w:eastAsia="ru-RU"/>
        </w:rPr>
        <w:t>Шабарова</w:t>
      </w:r>
      <w:proofErr w:type="spellEnd"/>
      <w:r w:rsidRPr="007224ED">
        <w:rPr>
          <w:rFonts w:ascii="Times New Roman" w:eastAsia="Times New Roman" w:hAnsi="Times New Roman" w:cs="Times New Roman"/>
          <w:sz w:val="28"/>
          <w:szCs w:val="28"/>
          <w:lang w:eastAsia="ru-RU"/>
        </w:rPr>
        <w:t xml:space="preserve"> Е.В., КФХ </w:t>
      </w:r>
      <w:proofErr w:type="spellStart"/>
      <w:r w:rsidRPr="007224ED">
        <w:rPr>
          <w:rFonts w:ascii="Times New Roman" w:eastAsia="Times New Roman" w:hAnsi="Times New Roman" w:cs="Times New Roman"/>
          <w:sz w:val="28"/>
          <w:szCs w:val="28"/>
          <w:lang w:eastAsia="ru-RU"/>
        </w:rPr>
        <w:t>Шахмурадова</w:t>
      </w:r>
      <w:proofErr w:type="spellEnd"/>
      <w:r w:rsidRPr="007224ED">
        <w:rPr>
          <w:rFonts w:ascii="Times New Roman" w:eastAsia="Times New Roman" w:hAnsi="Times New Roman" w:cs="Times New Roman"/>
          <w:sz w:val="28"/>
          <w:szCs w:val="28"/>
          <w:lang w:eastAsia="ru-RU"/>
        </w:rPr>
        <w:t xml:space="preserve"> Ш.Ш., КФХ </w:t>
      </w:r>
      <w:proofErr w:type="spellStart"/>
      <w:r w:rsidRPr="007224ED">
        <w:rPr>
          <w:rFonts w:ascii="Times New Roman" w:eastAsia="Times New Roman" w:hAnsi="Times New Roman" w:cs="Times New Roman"/>
          <w:sz w:val="28"/>
          <w:szCs w:val="28"/>
          <w:lang w:eastAsia="ru-RU"/>
        </w:rPr>
        <w:t>Жарковой</w:t>
      </w:r>
      <w:proofErr w:type="spellEnd"/>
      <w:r w:rsidRPr="007224ED">
        <w:rPr>
          <w:rFonts w:ascii="Times New Roman" w:eastAsia="Times New Roman" w:hAnsi="Times New Roman" w:cs="Times New Roman"/>
          <w:sz w:val="28"/>
          <w:szCs w:val="28"/>
          <w:lang w:eastAsia="ru-RU"/>
        </w:rPr>
        <w:t xml:space="preserve"> Г.И.). Основной специализацией является молочное животноводство, растениеводство остается дополнительной отраслью вспомогательной к животноводству.</w:t>
      </w:r>
    </w:p>
    <w:p w:rsidR="00B4240C" w:rsidRPr="007224ED" w:rsidRDefault="00BA10E0" w:rsidP="00B4240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lastRenderedPageBreak/>
        <w:t xml:space="preserve">Отрасль лесного хозяйства района представлена 6 юридическими лицами и обособленными подразделениями и 9 предпринимателями. Общий объем лесозаготовки в 2014 году увеличился на 77% и составил 202 тыс. м. куб. Наиболее крупным лесозаготовителями, в настоящее время являются Обособленное подразделение ЗАО "ЛПК "Партнер-Томск", занимающийся только заготовкой и вывозкой древесины за пределы территории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района, ООО «ЗПК </w:t>
      </w:r>
      <w:proofErr w:type="spellStart"/>
      <w:r w:rsidRPr="007224ED">
        <w:rPr>
          <w:rFonts w:ascii="Times New Roman" w:eastAsia="Times New Roman" w:hAnsi="Times New Roman" w:cs="Times New Roman"/>
          <w:sz w:val="28"/>
          <w:szCs w:val="28"/>
          <w:lang w:eastAsia="ru-RU"/>
        </w:rPr>
        <w:t>СибЛесТрейд</w:t>
      </w:r>
      <w:proofErr w:type="spellEnd"/>
      <w:r w:rsidRPr="007224ED">
        <w:rPr>
          <w:rFonts w:ascii="Times New Roman" w:eastAsia="Times New Roman" w:hAnsi="Times New Roman" w:cs="Times New Roman"/>
          <w:sz w:val="28"/>
          <w:szCs w:val="28"/>
          <w:lang w:eastAsia="ru-RU"/>
        </w:rPr>
        <w:t xml:space="preserve">» и ООО «ГОРЕМ №10» производят заготовку, вывозку и распиловку древесины. Из индивидуальных предпринимателей: </w:t>
      </w:r>
      <w:proofErr w:type="spellStart"/>
      <w:r w:rsidRPr="007224ED">
        <w:rPr>
          <w:rFonts w:ascii="Times New Roman" w:eastAsia="Times New Roman" w:hAnsi="Times New Roman" w:cs="Times New Roman"/>
          <w:sz w:val="28"/>
          <w:szCs w:val="28"/>
          <w:lang w:eastAsia="ru-RU"/>
        </w:rPr>
        <w:t>Мархонько</w:t>
      </w:r>
      <w:proofErr w:type="spellEnd"/>
      <w:r w:rsidRPr="007224ED">
        <w:rPr>
          <w:rFonts w:ascii="Times New Roman" w:eastAsia="Times New Roman" w:hAnsi="Times New Roman" w:cs="Times New Roman"/>
          <w:sz w:val="28"/>
          <w:szCs w:val="28"/>
          <w:lang w:eastAsia="ru-RU"/>
        </w:rPr>
        <w:t xml:space="preserve"> А.А., Платонов В.Н., </w:t>
      </w:r>
      <w:proofErr w:type="spellStart"/>
      <w:r w:rsidRPr="007224ED">
        <w:rPr>
          <w:rFonts w:ascii="Times New Roman" w:eastAsia="Times New Roman" w:hAnsi="Times New Roman" w:cs="Times New Roman"/>
          <w:sz w:val="28"/>
          <w:szCs w:val="28"/>
          <w:lang w:eastAsia="ru-RU"/>
        </w:rPr>
        <w:t>Горемыко</w:t>
      </w:r>
      <w:proofErr w:type="spellEnd"/>
      <w:r w:rsidRPr="007224ED">
        <w:rPr>
          <w:rFonts w:ascii="Times New Roman" w:eastAsia="Times New Roman" w:hAnsi="Times New Roman" w:cs="Times New Roman"/>
          <w:sz w:val="28"/>
          <w:szCs w:val="28"/>
          <w:lang w:eastAsia="ru-RU"/>
        </w:rPr>
        <w:t xml:space="preserve"> С.С., </w:t>
      </w:r>
      <w:proofErr w:type="spellStart"/>
      <w:r w:rsidRPr="007224ED">
        <w:rPr>
          <w:rFonts w:ascii="Times New Roman" w:eastAsia="Times New Roman" w:hAnsi="Times New Roman" w:cs="Times New Roman"/>
          <w:sz w:val="28"/>
          <w:szCs w:val="28"/>
          <w:lang w:eastAsia="ru-RU"/>
        </w:rPr>
        <w:t>Куксенок</w:t>
      </w:r>
      <w:proofErr w:type="spellEnd"/>
      <w:r w:rsidRPr="007224ED">
        <w:rPr>
          <w:rFonts w:ascii="Times New Roman" w:eastAsia="Times New Roman" w:hAnsi="Times New Roman" w:cs="Times New Roman"/>
          <w:sz w:val="28"/>
          <w:szCs w:val="28"/>
          <w:lang w:eastAsia="ru-RU"/>
        </w:rPr>
        <w:t xml:space="preserve"> А.Н., Кондукторов С.Л., </w:t>
      </w:r>
      <w:proofErr w:type="spellStart"/>
      <w:r w:rsidRPr="007224ED">
        <w:rPr>
          <w:rFonts w:ascii="Times New Roman" w:eastAsia="Times New Roman" w:hAnsi="Times New Roman" w:cs="Times New Roman"/>
          <w:sz w:val="28"/>
          <w:szCs w:val="28"/>
          <w:lang w:eastAsia="ru-RU"/>
        </w:rPr>
        <w:t>Сизов</w:t>
      </w:r>
      <w:proofErr w:type="spellEnd"/>
      <w:r w:rsidRPr="007224ED">
        <w:rPr>
          <w:rFonts w:ascii="Times New Roman" w:eastAsia="Times New Roman" w:hAnsi="Times New Roman" w:cs="Times New Roman"/>
          <w:sz w:val="28"/>
          <w:szCs w:val="28"/>
          <w:lang w:eastAsia="ru-RU"/>
        </w:rPr>
        <w:t xml:space="preserve"> Н.В., </w:t>
      </w:r>
      <w:proofErr w:type="spellStart"/>
      <w:r w:rsidRPr="007224ED">
        <w:rPr>
          <w:rFonts w:ascii="Times New Roman" w:eastAsia="Times New Roman" w:hAnsi="Times New Roman" w:cs="Times New Roman"/>
          <w:sz w:val="28"/>
          <w:szCs w:val="28"/>
          <w:lang w:eastAsia="ru-RU"/>
        </w:rPr>
        <w:t>Яврумян</w:t>
      </w:r>
      <w:proofErr w:type="spellEnd"/>
      <w:r w:rsidRPr="007224ED">
        <w:rPr>
          <w:rFonts w:ascii="Times New Roman" w:eastAsia="Times New Roman" w:hAnsi="Times New Roman" w:cs="Times New Roman"/>
          <w:sz w:val="28"/>
          <w:szCs w:val="28"/>
          <w:lang w:eastAsia="ru-RU"/>
        </w:rPr>
        <w:t xml:space="preserve"> </w:t>
      </w:r>
      <w:proofErr w:type="gramStart"/>
      <w:r w:rsidRPr="007224ED">
        <w:rPr>
          <w:rFonts w:ascii="Times New Roman" w:eastAsia="Times New Roman" w:hAnsi="Times New Roman" w:cs="Times New Roman"/>
          <w:sz w:val="28"/>
          <w:szCs w:val="28"/>
          <w:lang w:eastAsia="ru-RU"/>
        </w:rPr>
        <w:t>К.М..</w:t>
      </w:r>
      <w:proofErr w:type="gramEnd"/>
    </w:p>
    <w:p w:rsidR="00BA10E0" w:rsidRPr="007224ED" w:rsidRDefault="00BA10E0" w:rsidP="00B4240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Обработка древесины ведется предпринимателями: </w:t>
      </w:r>
      <w:proofErr w:type="spellStart"/>
      <w:r w:rsidRPr="007224ED">
        <w:rPr>
          <w:rFonts w:ascii="Times New Roman" w:eastAsia="Times New Roman" w:hAnsi="Times New Roman" w:cs="Times New Roman"/>
          <w:sz w:val="28"/>
          <w:szCs w:val="28"/>
          <w:lang w:eastAsia="ru-RU"/>
        </w:rPr>
        <w:t>Рудов</w:t>
      </w:r>
      <w:proofErr w:type="spellEnd"/>
      <w:r w:rsidRPr="007224ED">
        <w:rPr>
          <w:rFonts w:ascii="Times New Roman" w:eastAsia="Times New Roman" w:hAnsi="Times New Roman" w:cs="Times New Roman"/>
          <w:sz w:val="28"/>
          <w:szCs w:val="28"/>
          <w:lang w:eastAsia="ru-RU"/>
        </w:rPr>
        <w:t xml:space="preserve"> В.Н., Петриков А.Н., Первухин О.Н.  Производимые ими столярные изделия пользуются большим спросом благодаря высокому качеству и ненасыщенному рынку данного вида услуг. Народными ремеслами занимаются: Кривошеина Н.А.</w:t>
      </w:r>
    </w:p>
    <w:p w:rsidR="00BA10E0" w:rsidRPr="007224ED" w:rsidRDefault="00BA10E0" w:rsidP="00BA10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Производством пищевых продуктов заняты 7 юридических лиц и 7 индивидуальных предпринимателей. ООО </w:t>
      </w:r>
      <w:proofErr w:type="spellStart"/>
      <w:r w:rsidRPr="007224ED">
        <w:rPr>
          <w:rFonts w:ascii="Times New Roman" w:eastAsia="Times New Roman" w:hAnsi="Times New Roman" w:cs="Times New Roman"/>
          <w:sz w:val="28"/>
          <w:szCs w:val="28"/>
          <w:lang w:eastAsia="ru-RU"/>
        </w:rPr>
        <w:t>Кривошеинский</w:t>
      </w:r>
      <w:proofErr w:type="spellEnd"/>
      <w:r w:rsidRPr="007224ED">
        <w:rPr>
          <w:rFonts w:ascii="Times New Roman" w:eastAsia="Times New Roman" w:hAnsi="Times New Roman" w:cs="Times New Roman"/>
          <w:sz w:val="28"/>
          <w:szCs w:val="28"/>
          <w:lang w:eastAsia="ru-RU"/>
        </w:rPr>
        <w:t xml:space="preserve"> хлебозавод является ведущим производителем хлеба и мучных кондитерских изделий на территории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района. Освоил около 50 % товарного рынка. Ассортимент выпускаемой продукции составляет более 60 наименований. Поставляет этот незаменимый продукт в соседние районы, областной центр, и за пределы Томской области. Предприятие совершенствует технологию, работает над расширением ассортимента, внедряет </w:t>
      </w:r>
      <w:proofErr w:type="spellStart"/>
      <w:r w:rsidRPr="007224ED">
        <w:rPr>
          <w:rFonts w:ascii="Times New Roman" w:eastAsia="Times New Roman" w:hAnsi="Times New Roman" w:cs="Times New Roman"/>
          <w:sz w:val="28"/>
          <w:szCs w:val="28"/>
          <w:lang w:eastAsia="ru-RU"/>
        </w:rPr>
        <w:t>энергоэффективные</w:t>
      </w:r>
      <w:proofErr w:type="spellEnd"/>
      <w:r w:rsidRPr="007224ED">
        <w:rPr>
          <w:rFonts w:ascii="Times New Roman" w:eastAsia="Times New Roman" w:hAnsi="Times New Roman" w:cs="Times New Roman"/>
          <w:sz w:val="28"/>
          <w:szCs w:val="28"/>
          <w:lang w:eastAsia="ru-RU"/>
        </w:rPr>
        <w:t xml:space="preserve"> проекты.</w:t>
      </w:r>
    </w:p>
    <w:p w:rsidR="00BA10E0" w:rsidRPr="007224ED" w:rsidRDefault="00BA10E0" w:rsidP="00BA10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Всегда пользуется спросом кондитерская продукция индивидуальных предпринимателей </w:t>
      </w:r>
      <w:proofErr w:type="spellStart"/>
      <w:r w:rsidRPr="007224ED">
        <w:rPr>
          <w:rFonts w:ascii="Times New Roman" w:eastAsia="Times New Roman" w:hAnsi="Times New Roman" w:cs="Times New Roman"/>
          <w:sz w:val="28"/>
          <w:szCs w:val="28"/>
          <w:lang w:eastAsia="ru-RU"/>
        </w:rPr>
        <w:t>Быховцевой</w:t>
      </w:r>
      <w:proofErr w:type="spellEnd"/>
      <w:r w:rsidRPr="007224ED">
        <w:rPr>
          <w:rFonts w:ascii="Times New Roman" w:eastAsia="Times New Roman" w:hAnsi="Times New Roman" w:cs="Times New Roman"/>
          <w:sz w:val="28"/>
          <w:szCs w:val="28"/>
          <w:lang w:eastAsia="ru-RU"/>
        </w:rPr>
        <w:t xml:space="preserve"> Н.Н. и Панченко Е.А. Их выпечка всегда отличается высоким качеством.</w:t>
      </w:r>
    </w:p>
    <w:p w:rsidR="00BA10E0" w:rsidRPr="007224ED" w:rsidRDefault="00BA10E0" w:rsidP="00BA10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В 2010 году начал работать рыбный цех индивидуальных предпринимателей </w:t>
      </w:r>
      <w:proofErr w:type="spellStart"/>
      <w:r w:rsidRPr="007224ED">
        <w:rPr>
          <w:rFonts w:ascii="Times New Roman" w:eastAsia="Times New Roman" w:hAnsi="Times New Roman" w:cs="Times New Roman"/>
          <w:sz w:val="28"/>
          <w:szCs w:val="28"/>
          <w:lang w:eastAsia="ru-RU"/>
        </w:rPr>
        <w:t>Половкова</w:t>
      </w:r>
      <w:proofErr w:type="spellEnd"/>
      <w:r w:rsidRPr="007224ED">
        <w:rPr>
          <w:rFonts w:ascii="Times New Roman" w:eastAsia="Times New Roman" w:hAnsi="Times New Roman" w:cs="Times New Roman"/>
          <w:sz w:val="28"/>
          <w:szCs w:val="28"/>
          <w:lang w:eastAsia="ru-RU"/>
        </w:rPr>
        <w:t xml:space="preserve"> Д. и </w:t>
      </w:r>
      <w:proofErr w:type="spellStart"/>
      <w:r w:rsidRPr="007224ED">
        <w:rPr>
          <w:rFonts w:ascii="Times New Roman" w:eastAsia="Times New Roman" w:hAnsi="Times New Roman" w:cs="Times New Roman"/>
          <w:sz w:val="28"/>
          <w:szCs w:val="28"/>
          <w:lang w:eastAsia="ru-RU"/>
        </w:rPr>
        <w:t>Гуссамова</w:t>
      </w:r>
      <w:proofErr w:type="spellEnd"/>
      <w:r w:rsidRPr="007224ED">
        <w:rPr>
          <w:rFonts w:ascii="Times New Roman" w:eastAsia="Times New Roman" w:hAnsi="Times New Roman" w:cs="Times New Roman"/>
          <w:sz w:val="28"/>
          <w:szCs w:val="28"/>
          <w:lang w:eastAsia="ru-RU"/>
        </w:rPr>
        <w:t xml:space="preserve"> В.М. Сегодня их продукция реализуется не только на территории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района, но и </w:t>
      </w:r>
      <w:r w:rsidRPr="007224ED">
        <w:rPr>
          <w:rFonts w:ascii="Times New Roman" w:eastAsia="Times New Roman" w:hAnsi="Times New Roman" w:cs="Times New Roman"/>
          <w:sz w:val="28"/>
          <w:szCs w:val="28"/>
          <w:lang w:eastAsia="ru-RU"/>
        </w:rPr>
        <w:lastRenderedPageBreak/>
        <w:t xml:space="preserve">поставляется в соседние районы, областной центр, Новосибирскую и Кемеровскую области. Ведется работа по расширению производства и открытию собственного фирменного магазина. Также переработкой рыбы занимаются: Васильев </w:t>
      </w:r>
      <w:proofErr w:type="spellStart"/>
      <w:proofErr w:type="gramStart"/>
      <w:r w:rsidRPr="007224ED">
        <w:rPr>
          <w:rFonts w:ascii="Times New Roman" w:eastAsia="Times New Roman" w:hAnsi="Times New Roman" w:cs="Times New Roman"/>
          <w:sz w:val="28"/>
          <w:szCs w:val="28"/>
          <w:lang w:eastAsia="ru-RU"/>
        </w:rPr>
        <w:t>Е.Н.,Васильков</w:t>
      </w:r>
      <w:proofErr w:type="spellEnd"/>
      <w:proofErr w:type="gramEnd"/>
      <w:r w:rsidRPr="007224ED">
        <w:rPr>
          <w:rFonts w:ascii="Times New Roman" w:eastAsia="Times New Roman" w:hAnsi="Times New Roman" w:cs="Times New Roman"/>
          <w:sz w:val="28"/>
          <w:szCs w:val="28"/>
          <w:lang w:eastAsia="ru-RU"/>
        </w:rPr>
        <w:t xml:space="preserve"> В.А.</w:t>
      </w:r>
    </w:p>
    <w:p w:rsidR="00BA10E0" w:rsidRPr="007224ED" w:rsidRDefault="00BA10E0" w:rsidP="00BA10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Вид экономической деятельности «Производство передача и распределение электроэнергии, газа пара и горячей воды» представлен 13 предприятиями. Это предприятия, обеспечивающие бесперебойное </w:t>
      </w:r>
      <w:proofErr w:type="spellStart"/>
      <w:r w:rsidRPr="007224ED">
        <w:rPr>
          <w:rFonts w:ascii="Times New Roman" w:eastAsia="Times New Roman" w:hAnsi="Times New Roman" w:cs="Times New Roman"/>
          <w:sz w:val="28"/>
          <w:szCs w:val="28"/>
          <w:lang w:eastAsia="ru-RU"/>
        </w:rPr>
        <w:t>газо</w:t>
      </w:r>
      <w:proofErr w:type="spellEnd"/>
      <w:r w:rsidRPr="007224ED">
        <w:rPr>
          <w:rFonts w:ascii="Times New Roman" w:eastAsia="Times New Roman" w:hAnsi="Times New Roman" w:cs="Times New Roman"/>
          <w:sz w:val="28"/>
          <w:szCs w:val="28"/>
          <w:lang w:eastAsia="ru-RU"/>
        </w:rPr>
        <w:t xml:space="preserve">, электроснабжение района, предприятия </w:t>
      </w:r>
      <w:proofErr w:type="spellStart"/>
      <w:r w:rsidRPr="007224ED">
        <w:rPr>
          <w:rFonts w:ascii="Times New Roman" w:eastAsia="Times New Roman" w:hAnsi="Times New Roman" w:cs="Times New Roman"/>
          <w:sz w:val="28"/>
          <w:szCs w:val="28"/>
          <w:lang w:eastAsia="ru-RU"/>
        </w:rPr>
        <w:t>жилищно</w:t>
      </w:r>
      <w:proofErr w:type="spellEnd"/>
      <w:r w:rsidRPr="007224ED">
        <w:rPr>
          <w:rFonts w:ascii="Times New Roman" w:eastAsia="Times New Roman" w:hAnsi="Times New Roman" w:cs="Times New Roman"/>
          <w:sz w:val="28"/>
          <w:szCs w:val="28"/>
          <w:lang w:eastAsia="ru-RU"/>
        </w:rPr>
        <w:t xml:space="preserve"> коммунального хозяйства (МУП «ЖКХ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сельского поселения», ООО «</w:t>
      </w:r>
      <w:proofErr w:type="spellStart"/>
      <w:r w:rsidRPr="007224ED">
        <w:rPr>
          <w:rFonts w:ascii="Times New Roman" w:eastAsia="Times New Roman" w:hAnsi="Times New Roman" w:cs="Times New Roman"/>
          <w:sz w:val="28"/>
          <w:szCs w:val="28"/>
          <w:lang w:eastAsia="ru-RU"/>
        </w:rPr>
        <w:t>Теплосервис</w:t>
      </w:r>
      <w:proofErr w:type="spellEnd"/>
      <w:r w:rsidRPr="007224ED">
        <w:rPr>
          <w:rFonts w:ascii="Times New Roman" w:eastAsia="Times New Roman" w:hAnsi="Times New Roman" w:cs="Times New Roman"/>
          <w:sz w:val="28"/>
          <w:szCs w:val="28"/>
          <w:lang w:eastAsia="ru-RU"/>
        </w:rPr>
        <w:t>», ООО «H2O</w:t>
      </w:r>
      <w:proofErr w:type="gramStart"/>
      <w:r w:rsidRPr="007224ED">
        <w:rPr>
          <w:rFonts w:ascii="Times New Roman" w:eastAsia="Times New Roman" w:hAnsi="Times New Roman" w:cs="Times New Roman"/>
          <w:sz w:val="28"/>
          <w:szCs w:val="28"/>
          <w:lang w:eastAsia="ru-RU"/>
        </w:rPr>
        <w:t>»,  ООО</w:t>
      </w:r>
      <w:proofErr w:type="gramEnd"/>
      <w:r w:rsidRPr="007224ED">
        <w:rPr>
          <w:rFonts w:ascii="Times New Roman" w:eastAsia="Times New Roman" w:hAnsi="Times New Roman" w:cs="Times New Roman"/>
          <w:sz w:val="28"/>
          <w:szCs w:val="28"/>
          <w:lang w:eastAsia="ru-RU"/>
        </w:rPr>
        <w:t xml:space="preserve"> «Газпром </w:t>
      </w:r>
      <w:proofErr w:type="spellStart"/>
      <w:r w:rsidRPr="007224ED">
        <w:rPr>
          <w:rFonts w:ascii="Times New Roman" w:eastAsia="Times New Roman" w:hAnsi="Times New Roman" w:cs="Times New Roman"/>
          <w:sz w:val="28"/>
          <w:szCs w:val="28"/>
          <w:lang w:eastAsia="ru-RU"/>
        </w:rPr>
        <w:t>Трансгаз</w:t>
      </w:r>
      <w:proofErr w:type="spellEnd"/>
      <w:r w:rsidRPr="007224ED">
        <w:rPr>
          <w:rFonts w:ascii="Times New Roman" w:eastAsia="Times New Roman" w:hAnsi="Times New Roman" w:cs="Times New Roman"/>
          <w:sz w:val="28"/>
          <w:szCs w:val="28"/>
          <w:lang w:eastAsia="ru-RU"/>
        </w:rPr>
        <w:t xml:space="preserve"> Томск», ООО «ТК Стандарт», ОАО «Восточная межрегиональная газовая компания» (</w:t>
      </w:r>
      <w:proofErr w:type="spellStart"/>
      <w:r w:rsidRPr="007224ED">
        <w:rPr>
          <w:rFonts w:ascii="Times New Roman" w:eastAsia="Times New Roman" w:hAnsi="Times New Roman" w:cs="Times New Roman"/>
          <w:sz w:val="28"/>
          <w:szCs w:val="28"/>
          <w:lang w:eastAsia="ru-RU"/>
        </w:rPr>
        <w:t>Кривошеинский</w:t>
      </w:r>
      <w:proofErr w:type="spellEnd"/>
      <w:r w:rsidRPr="007224ED">
        <w:rPr>
          <w:rFonts w:ascii="Times New Roman" w:eastAsia="Times New Roman" w:hAnsi="Times New Roman" w:cs="Times New Roman"/>
          <w:sz w:val="28"/>
          <w:szCs w:val="28"/>
          <w:lang w:eastAsia="ru-RU"/>
        </w:rPr>
        <w:t xml:space="preserve"> участок), ООО «</w:t>
      </w:r>
      <w:proofErr w:type="spellStart"/>
      <w:r w:rsidRPr="007224ED">
        <w:rPr>
          <w:rFonts w:ascii="Times New Roman" w:eastAsia="Times New Roman" w:hAnsi="Times New Roman" w:cs="Times New Roman"/>
          <w:sz w:val="28"/>
          <w:szCs w:val="28"/>
          <w:lang w:eastAsia="ru-RU"/>
        </w:rPr>
        <w:t>Севермежрайгаз</w:t>
      </w:r>
      <w:proofErr w:type="spellEnd"/>
      <w:r w:rsidRPr="007224ED">
        <w:rPr>
          <w:rFonts w:ascii="Times New Roman" w:eastAsia="Times New Roman" w:hAnsi="Times New Roman" w:cs="Times New Roman"/>
          <w:sz w:val="28"/>
          <w:szCs w:val="28"/>
          <w:lang w:eastAsia="ru-RU"/>
        </w:rPr>
        <w:t>» (</w:t>
      </w:r>
      <w:proofErr w:type="spellStart"/>
      <w:r w:rsidRPr="007224ED">
        <w:rPr>
          <w:rFonts w:ascii="Times New Roman" w:eastAsia="Times New Roman" w:hAnsi="Times New Roman" w:cs="Times New Roman"/>
          <w:sz w:val="28"/>
          <w:szCs w:val="28"/>
          <w:lang w:eastAsia="ru-RU"/>
        </w:rPr>
        <w:t>Кривошеинский</w:t>
      </w:r>
      <w:proofErr w:type="spellEnd"/>
      <w:r w:rsidRPr="007224ED">
        <w:rPr>
          <w:rFonts w:ascii="Times New Roman" w:eastAsia="Times New Roman" w:hAnsi="Times New Roman" w:cs="Times New Roman"/>
          <w:sz w:val="28"/>
          <w:szCs w:val="28"/>
          <w:lang w:eastAsia="ru-RU"/>
        </w:rPr>
        <w:t xml:space="preserve"> участок), ОАО «Томская распределительная компания» (</w:t>
      </w:r>
      <w:proofErr w:type="spellStart"/>
      <w:r w:rsidRPr="007224ED">
        <w:rPr>
          <w:rFonts w:ascii="Times New Roman" w:eastAsia="Times New Roman" w:hAnsi="Times New Roman" w:cs="Times New Roman"/>
          <w:sz w:val="28"/>
          <w:szCs w:val="28"/>
          <w:lang w:eastAsia="ru-RU"/>
        </w:rPr>
        <w:t>Кривошеинский</w:t>
      </w:r>
      <w:proofErr w:type="spellEnd"/>
      <w:r w:rsidRPr="007224ED">
        <w:rPr>
          <w:rFonts w:ascii="Times New Roman" w:eastAsia="Times New Roman" w:hAnsi="Times New Roman" w:cs="Times New Roman"/>
          <w:sz w:val="28"/>
          <w:szCs w:val="28"/>
          <w:lang w:eastAsia="ru-RU"/>
        </w:rPr>
        <w:t xml:space="preserve"> РЭС ЦЭС ОАО «ТРК») и др.). В сентябре 2012 года открыто обособленное подразделение Торгового Дома «</w:t>
      </w:r>
      <w:proofErr w:type="spellStart"/>
      <w:r w:rsidRPr="007224ED">
        <w:rPr>
          <w:rFonts w:ascii="Times New Roman" w:eastAsia="Times New Roman" w:hAnsi="Times New Roman" w:cs="Times New Roman"/>
          <w:sz w:val="28"/>
          <w:szCs w:val="28"/>
          <w:lang w:eastAsia="ru-RU"/>
        </w:rPr>
        <w:t>Томскоблгаз</w:t>
      </w:r>
      <w:proofErr w:type="spellEnd"/>
      <w:r w:rsidRPr="007224ED">
        <w:rPr>
          <w:rFonts w:ascii="Times New Roman" w:eastAsia="Times New Roman" w:hAnsi="Times New Roman" w:cs="Times New Roman"/>
          <w:sz w:val="28"/>
          <w:szCs w:val="28"/>
          <w:lang w:eastAsia="ru-RU"/>
        </w:rPr>
        <w:t>» для организации автомобильной газовой заправки. Это позволит использовать в качестве альтернативного топлива для автомобилей сжиженный газ, что в свою очередь снизит расходы на эксплуатацию автотранспорта и улучшит экологическую ситуацию в районе.</w:t>
      </w:r>
    </w:p>
    <w:p w:rsidR="00BA10E0" w:rsidRPr="007224ED" w:rsidRDefault="00BA10E0" w:rsidP="00BA10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Вид экономической деятельности «строительство» в районе представлен 12 индивидуальными предпринимателями и 6 юридическими лицами (ООО «</w:t>
      </w:r>
      <w:proofErr w:type="spellStart"/>
      <w:r w:rsidRPr="007224ED">
        <w:rPr>
          <w:rFonts w:ascii="Times New Roman" w:eastAsia="Times New Roman" w:hAnsi="Times New Roman" w:cs="Times New Roman"/>
          <w:sz w:val="28"/>
          <w:szCs w:val="28"/>
          <w:lang w:eastAsia="ru-RU"/>
        </w:rPr>
        <w:t>Випстрой</w:t>
      </w:r>
      <w:proofErr w:type="spellEnd"/>
      <w:r w:rsidRPr="007224ED">
        <w:rPr>
          <w:rFonts w:ascii="Times New Roman" w:eastAsia="Times New Roman" w:hAnsi="Times New Roman" w:cs="Times New Roman"/>
          <w:sz w:val="28"/>
          <w:szCs w:val="28"/>
          <w:lang w:eastAsia="ru-RU"/>
        </w:rPr>
        <w:t>», ООО «Выбор», ОАО «</w:t>
      </w:r>
      <w:proofErr w:type="spellStart"/>
      <w:r w:rsidRPr="007224ED">
        <w:rPr>
          <w:rFonts w:ascii="Times New Roman" w:eastAsia="Times New Roman" w:hAnsi="Times New Roman" w:cs="Times New Roman"/>
          <w:sz w:val="28"/>
          <w:szCs w:val="28"/>
          <w:lang w:eastAsia="ru-RU"/>
        </w:rPr>
        <w:t>Кривошеинская</w:t>
      </w:r>
      <w:proofErr w:type="spellEnd"/>
      <w:r w:rsidRPr="007224ED">
        <w:rPr>
          <w:rFonts w:ascii="Times New Roman" w:eastAsia="Times New Roman" w:hAnsi="Times New Roman" w:cs="Times New Roman"/>
          <w:sz w:val="28"/>
          <w:szCs w:val="28"/>
          <w:lang w:eastAsia="ru-RU"/>
        </w:rPr>
        <w:t xml:space="preserve"> МПМК»). Для больших объемов строительства используются подрядчики из других территорий (г. Томска). Собственного предложения услуг на данном рынке достаточно для покрытия потребностей в индивидуальном жилищном строительстве и ведения небольших капитальных и текущих ремонтов уже существующих зданий и сооружений. Выполнение строительных работ в районе, в основном, происходит на бюджетных объектах. Население строительство жилья ведёт собственными силами, либо привлекая работников на выполнение отдельных операций.</w:t>
      </w:r>
    </w:p>
    <w:p w:rsidR="00E97767" w:rsidRPr="007224ED" w:rsidRDefault="00BA10E0" w:rsidP="00E9776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lastRenderedPageBreak/>
        <w:t xml:space="preserve">В торговли занято 142 предпринимателя и 74 юридических лица (индивидуальные предприниматели, торгующие продовольственными товарами: </w:t>
      </w:r>
      <w:proofErr w:type="spellStart"/>
      <w:r w:rsidRPr="007224ED">
        <w:rPr>
          <w:rFonts w:ascii="Times New Roman" w:eastAsia="Times New Roman" w:hAnsi="Times New Roman" w:cs="Times New Roman"/>
          <w:sz w:val="28"/>
          <w:szCs w:val="28"/>
          <w:lang w:eastAsia="ru-RU"/>
        </w:rPr>
        <w:t>Яврумян</w:t>
      </w:r>
      <w:proofErr w:type="spellEnd"/>
      <w:r w:rsidRPr="007224ED">
        <w:rPr>
          <w:rFonts w:ascii="Times New Roman" w:eastAsia="Times New Roman" w:hAnsi="Times New Roman" w:cs="Times New Roman"/>
          <w:sz w:val="28"/>
          <w:szCs w:val="28"/>
          <w:lang w:eastAsia="ru-RU"/>
        </w:rPr>
        <w:t xml:space="preserve"> А.С., Черкашина Л.А., Самойлова Е.А., Фурманов Ю.В., Савицкая Ю.Ю. и др.; индивидуальные предприниматели, торгующие промышленными товарами: Савицкая Ю.Ю., Бриль С.И., Летяга А.С., Шипулина М.Ю., Пономаренко </w:t>
      </w:r>
      <w:proofErr w:type="gramStart"/>
      <w:r w:rsidRPr="007224ED">
        <w:rPr>
          <w:rFonts w:ascii="Times New Roman" w:eastAsia="Times New Roman" w:hAnsi="Times New Roman" w:cs="Times New Roman"/>
          <w:sz w:val="28"/>
          <w:szCs w:val="28"/>
          <w:lang w:eastAsia="ru-RU"/>
        </w:rPr>
        <w:t>А.В..</w:t>
      </w:r>
      <w:proofErr w:type="gramEnd"/>
      <w:r w:rsidRPr="007224ED">
        <w:rPr>
          <w:rFonts w:ascii="Times New Roman" w:eastAsia="Times New Roman" w:hAnsi="Times New Roman" w:cs="Times New Roman"/>
          <w:sz w:val="28"/>
          <w:szCs w:val="28"/>
          <w:lang w:eastAsia="ru-RU"/>
        </w:rPr>
        <w:t xml:space="preserve"> В 2012 году открыто 2 крупных торговых точки «Универсам Сибиряк» и магазин «Мария – Ра»</w:t>
      </w:r>
      <w:r w:rsidR="00C64FFB">
        <w:rPr>
          <w:rFonts w:ascii="Times New Roman" w:eastAsia="Times New Roman" w:hAnsi="Times New Roman" w:cs="Times New Roman"/>
          <w:sz w:val="28"/>
          <w:szCs w:val="28"/>
          <w:lang w:eastAsia="ru-RU"/>
        </w:rPr>
        <w:t>, В 2014 Магазин –</w:t>
      </w:r>
      <w:proofErr w:type="spellStart"/>
      <w:r w:rsidR="00C64FFB">
        <w:rPr>
          <w:rFonts w:ascii="Times New Roman" w:eastAsia="Times New Roman" w:hAnsi="Times New Roman" w:cs="Times New Roman"/>
          <w:sz w:val="28"/>
          <w:szCs w:val="28"/>
          <w:lang w:eastAsia="ru-RU"/>
        </w:rPr>
        <w:t>дискаунтер</w:t>
      </w:r>
      <w:proofErr w:type="spellEnd"/>
      <w:r w:rsidR="00C64FFB">
        <w:rPr>
          <w:rFonts w:ascii="Times New Roman" w:eastAsia="Times New Roman" w:hAnsi="Times New Roman" w:cs="Times New Roman"/>
          <w:sz w:val="28"/>
          <w:szCs w:val="28"/>
          <w:lang w:eastAsia="ru-RU"/>
        </w:rPr>
        <w:t xml:space="preserve"> «</w:t>
      </w:r>
      <w:proofErr w:type="spellStart"/>
      <w:r w:rsidR="00C64FFB">
        <w:rPr>
          <w:rFonts w:ascii="Times New Roman" w:eastAsia="Times New Roman" w:hAnsi="Times New Roman" w:cs="Times New Roman"/>
          <w:sz w:val="28"/>
          <w:szCs w:val="28"/>
          <w:lang w:eastAsia="ru-RU"/>
        </w:rPr>
        <w:t>Холди</w:t>
      </w:r>
      <w:proofErr w:type="spellEnd"/>
      <w:r w:rsidR="00C64FFB">
        <w:rPr>
          <w:rFonts w:ascii="Times New Roman" w:eastAsia="Times New Roman" w:hAnsi="Times New Roman" w:cs="Times New Roman"/>
          <w:sz w:val="28"/>
          <w:szCs w:val="28"/>
          <w:lang w:eastAsia="ru-RU"/>
        </w:rPr>
        <w:t>»</w:t>
      </w:r>
      <w:r w:rsidRPr="007224ED">
        <w:rPr>
          <w:rFonts w:ascii="Times New Roman" w:eastAsia="Times New Roman" w:hAnsi="Times New Roman" w:cs="Times New Roman"/>
          <w:sz w:val="28"/>
          <w:szCs w:val="28"/>
          <w:lang w:eastAsia="ru-RU"/>
        </w:rPr>
        <w:t>. При усилении конкуренции возможно повышения качества предлагаемых товаров и услуг. Как положительный момент можно отметить территориальную развитость торговой сети. Во всех достаточно крупных населенных пунктах имеется как минимум один объект розничной торговли. В тех же, где стационарные торговые точки отсутствуют, осуществляется периодический завоз необходимых продовольственных и промышленных товаров предпринимателями района.</w:t>
      </w:r>
    </w:p>
    <w:p w:rsidR="00E97767" w:rsidRPr="007224ED" w:rsidRDefault="00BA10E0" w:rsidP="00E9776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В 2012 году открыта стоматологическая клиника «STOMA», </w:t>
      </w:r>
      <w:r w:rsidR="00C64FFB">
        <w:rPr>
          <w:rFonts w:ascii="Times New Roman" w:eastAsia="Times New Roman" w:hAnsi="Times New Roman" w:cs="Times New Roman"/>
          <w:sz w:val="28"/>
          <w:szCs w:val="28"/>
          <w:lang w:eastAsia="ru-RU"/>
        </w:rPr>
        <w:t>где предоставляется широкий спектр стоматологических услуг от профилактики и лечения до протезирования современными материалами.</w:t>
      </w:r>
    </w:p>
    <w:p w:rsidR="00E97767" w:rsidRPr="007224ED" w:rsidRDefault="00BA10E0" w:rsidP="00E9776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Вид экономической деятельности «связь» представлена 5 обособленными подразделениями ОАО «Ростелеком» и ФГУ «Почта России».</w:t>
      </w:r>
    </w:p>
    <w:p w:rsidR="00E97767" w:rsidRPr="007224ED" w:rsidRDefault="00BA10E0" w:rsidP="00E9776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Деятельность сухопутного транспорта в </w:t>
      </w:r>
      <w:proofErr w:type="spellStart"/>
      <w:r w:rsidRPr="007224ED">
        <w:rPr>
          <w:rFonts w:ascii="Times New Roman" w:eastAsia="Times New Roman" w:hAnsi="Times New Roman" w:cs="Times New Roman"/>
          <w:sz w:val="28"/>
          <w:szCs w:val="28"/>
          <w:lang w:eastAsia="ru-RU"/>
        </w:rPr>
        <w:t>Кривошеинском</w:t>
      </w:r>
      <w:proofErr w:type="spellEnd"/>
      <w:r w:rsidRPr="007224ED">
        <w:rPr>
          <w:rFonts w:ascii="Times New Roman" w:eastAsia="Times New Roman" w:hAnsi="Times New Roman" w:cs="Times New Roman"/>
          <w:sz w:val="28"/>
          <w:szCs w:val="28"/>
          <w:lang w:eastAsia="ru-RU"/>
        </w:rPr>
        <w:t xml:space="preserve"> районе осуществляется в части эксплуатации газопровода (ЛПУ </w:t>
      </w:r>
      <w:proofErr w:type="spellStart"/>
      <w:r w:rsidRPr="007224ED">
        <w:rPr>
          <w:rFonts w:ascii="Times New Roman" w:eastAsia="Times New Roman" w:hAnsi="Times New Roman" w:cs="Times New Roman"/>
          <w:sz w:val="28"/>
          <w:szCs w:val="28"/>
          <w:lang w:eastAsia="ru-RU"/>
        </w:rPr>
        <w:t>Томсктрансгаз</w:t>
      </w:r>
      <w:proofErr w:type="spellEnd"/>
      <w:r w:rsidRPr="007224ED">
        <w:rPr>
          <w:rFonts w:ascii="Times New Roman" w:eastAsia="Times New Roman" w:hAnsi="Times New Roman" w:cs="Times New Roman"/>
          <w:sz w:val="28"/>
          <w:szCs w:val="28"/>
          <w:lang w:eastAsia="ru-RU"/>
        </w:rPr>
        <w:t xml:space="preserve">), нефтепровода (ОАО </w:t>
      </w:r>
      <w:proofErr w:type="spellStart"/>
      <w:r w:rsidRPr="007224ED">
        <w:rPr>
          <w:rFonts w:ascii="Times New Roman" w:eastAsia="Times New Roman" w:hAnsi="Times New Roman" w:cs="Times New Roman"/>
          <w:sz w:val="28"/>
          <w:szCs w:val="28"/>
          <w:lang w:eastAsia="ru-RU"/>
        </w:rPr>
        <w:t>Центрсибнефтепровод</w:t>
      </w:r>
      <w:proofErr w:type="spellEnd"/>
      <w:proofErr w:type="gramStart"/>
      <w:r w:rsidRPr="007224ED">
        <w:rPr>
          <w:rFonts w:ascii="Times New Roman" w:eastAsia="Times New Roman" w:hAnsi="Times New Roman" w:cs="Times New Roman"/>
          <w:sz w:val="28"/>
          <w:szCs w:val="28"/>
          <w:lang w:eastAsia="ru-RU"/>
        </w:rPr>
        <w:t>),  предоставления</w:t>
      </w:r>
      <w:proofErr w:type="gramEnd"/>
      <w:r w:rsidRPr="007224ED">
        <w:rPr>
          <w:rFonts w:ascii="Times New Roman" w:eastAsia="Times New Roman" w:hAnsi="Times New Roman" w:cs="Times New Roman"/>
          <w:sz w:val="28"/>
          <w:szCs w:val="28"/>
          <w:lang w:eastAsia="ru-RU"/>
        </w:rPr>
        <w:t xml:space="preserve"> услуг по грузоперевозкам (ООО Скорость), пассажирским перевозкам (МУП </w:t>
      </w:r>
      <w:proofErr w:type="spellStart"/>
      <w:r w:rsidRPr="007224ED">
        <w:rPr>
          <w:rFonts w:ascii="Times New Roman" w:eastAsia="Times New Roman" w:hAnsi="Times New Roman" w:cs="Times New Roman"/>
          <w:sz w:val="28"/>
          <w:szCs w:val="28"/>
          <w:lang w:eastAsia="ru-RU"/>
        </w:rPr>
        <w:t>Кривошеинское</w:t>
      </w:r>
      <w:proofErr w:type="spellEnd"/>
      <w:r w:rsidRPr="007224ED">
        <w:rPr>
          <w:rFonts w:ascii="Times New Roman" w:eastAsia="Times New Roman" w:hAnsi="Times New Roman" w:cs="Times New Roman"/>
          <w:sz w:val="28"/>
          <w:szCs w:val="28"/>
          <w:lang w:eastAsia="ru-RU"/>
        </w:rPr>
        <w:t xml:space="preserve"> АТП, такси «Вираж», такси «Фортуна»), транспортировке газа и продуктов его переработки (ООО </w:t>
      </w:r>
      <w:proofErr w:type="spellStart"/>
      <w:r w:rsidRPr="007224ED">
        <w:rPr>
          <w:rFonts w:ascii="Times New Roman" w:eastAsia="Times New Roman" w:hAnsi="Times New Roman" w:cs="Times New Roman"/>
          <w:sz w:val="28"/>
          <w:szCs w:val="28"/>
          <w:lang w:eastAsia="ru-RU"/>
        </w:rPr>
        <w:t>Трансэнерго</w:t>
      </w:r>
      <w:proofErr w:type="spellEnd"/>
      <w:r w:rsidRPr="007224ED">
        <w:rPr>
          <w:rFonts w:ascii="Times New Roman" w:eastAsia="Times New Roman" w:hAnsi="Times New Roman" w:cs="Times New Roman"/>
          <w:sz w:val="28"/>
          <w:szCs w:val="28"/>
          <w:lang w:eastAsia="ru-RU"/>
        </w:rPr>
        <w:t>). Всего по этому виду деятельности занято 5 юридических лиц и 62 предпринимателя.</w:t>
      </w:r>
    </w:p>
    <w:p w:rsidR="00E97767" w:rsidRPr="007224ED" w:rsidRDefault="00BA10E0" w:rsidP="00E9776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На территории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района действует 8 кредитных организаций. Значительную долю этого рынка занимают ОАО "Сбербанк России", ОАО "</w:t>
      </w:r>
      <w:proofErr w:type="spellStart"/>
      <w:r w:rsidRPr="007224ED">
        <w:rPr>
          <w:rFonts w:ascii="Times New Roman" w:eastAsia="Times New Roman" w:hAnsi="Times New Roman" w:cs="Times New Roman"/>
          <w:sz w:val="28"/>
          <w:szCs w:val="28"/>
          <w:lang w:eastAsia="ru-RU"/>
        </w:rPr>
        <w:t>Россельхозбанк</w:t>
      </w:r>
      <w:proofErr w:type="spellEnd"/>
      <w:r w:rsidRPr="007224ED">
        <w:rPr>
          <w:rFonts w:ascii="Times New Roman" w:eastAsia="Times New Roman" w:hAnsi="Times New Roman" w:cs="Times New Roman"/>
          <w:sz w:val="28"/>
          <w:szCs w:val="28"/>
          <w:lang w:eastAsia="ru-RU"/>
        </w:rPr>
        <w:t>".</w:t>
      </w:r>
    </w:p>
    <w:p w:rsidR="00E97767" w:rsidRPr="007224ED" w:rsidRDefault="00BA10E0" w:rsidP="00E9776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lastRenderedPageBreak/>
        <w:t xml:space="preserve">Страховая деятельность представлена </w:t>
      </w:r>
      <w:r w:rsidR="00F96406" w:rsidRPr="007224ED">
        <w:rPr>
          <w:rFonts w:ascii="Times New Roman" w:eastAsia="Times New Roman" w:hAnsi="Times New Roman" w:cs="Times New Roman"/>
          <w:sz w:val="28"/>
          <w:szCs w:val="28"/>
          <w:lang w:eastAsia="ru-RU"/>
        </w:rPr>
        <w:t>"СК Медика-Томск</w:t>
      </w:r>
      <w:proofErr w:type="gramStart"/>
      <w:r w:rsidRPr="007224ED">
        <w:rPr>
          <w:rFonts w:ascii="Times New Roman" w:eastAsia="Times New Roman" w:hAnsi="Times New Roman" w:cs="Times New Roman"/>
          <w:sz w:val="28"/>
          <w:szCs w:val="28"/>
          <w:lang w:eastAsia="ru-RU"/>
        </w:rPr>
        <w:t>",  «</w:t>
      </w:r>
      <w:proofErr w:type="spellStart"/>
      <w:proofErr w:type="gramEnd"/>
      <w:r w:rsidRPr="007224ED">
        <w:rPr>
          <w:rFonts w:ascii="Times New Roman" w:eastAsia="Times New Roman" w:hAnsi="Times New Roman" w:cs="Times New Roman"/>
          <w:sz w:val="28"/>
          <w:szCs w:val="28"/>
          <w:lang w:eastAsia="ru-RU"/>
        </w:rPr>
        <w:t>Россгосстрах</w:t>
      </w:r>
      <w:proofErr w:type="spellEnd"/>
      <w:r w:rsidRPr="007224ED">
        <w:rPr>
          <w:rFonts w:ascii="Times New Roman" w:eastAsia="Times New Roman" w:hAnsi="Times New Roman" w:cs="Times New Roman"/>
          <w:sz w:val="28"/>
          <w:szCs w:val="28"/>
          <w:lang w:eastAsia="ru-RU"/>
        </w:rPr>
        <w:t>».</w:t>
      </w:r>
    </w:p>
    <w:p w:rsidR="00E97767" w:rsidRPr="007224ED" w:rsidRDefault="00BA10E0" w:rsidP="00E9776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Прочие виды услуг включают в себя бытовые услуги населению. Особенностью является то, что сосредоточены субъекты предпринимательства в основном в районном центре и слабо развиты в прочих населенных пунктах района. Качество услуг не соответствует потребностям. Из сферы бытовых услуг на территории района получили преимущественное развитие только те виды, которые традиционно в большей мере были востребованы населением, и их исполнение не было связано с крупными долговременными инвестиционными вложениями. Можно отметить, что при наличии сырьевой базы отсутствует сегмент по заготовке и первичной переработки дикоросов. Недостаточное количество точек общественного питания, имеющих залы, для обслуживания</w:t>
      </w:r>
      <w:r w:rsidR="00E97767" w:rsidRPr="007224ED">
        <w:rPr>
          <w:rFonts w:ascii="Times New Roman" w:eastAsia="Times New Roman" w:hAnsi="Times New Roman" w:cs="Times New Roman"/>
          <w:sz w:val="28"/>
          <w:szCs w:val="28"/>
          <w:lang w:eastAsia="ru-RU"/>
        </w:rPr>
        <w:t xml:space="preserve"> более 20 человек одновременно.</w:t>
      </w:r>
    </w:p>
    <w:p w:rsidR="00E97767" w:rsidRPr="007224ED" w:rsidRDefault="00E97767" w:rsidP="00E97767">
      <w:pPr>
        <w:shd w:val="clear" w:color="auto" w:fill="FFFFFF"/>
        <w:spacing w:after="0" w:line="360" w:lineRule="auto"/>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П</w:t>
      </w:r>
      <w:r w:rsidR="00BA10E0" w:rsidRPr="007224ED">
        <w:rPr>
          <w:rFonts w:ascii="Times New Roman" w:eastAsia="Times New Roman" w:hAnsi="Times New Roman" w:cs="Times New Roman"/>
          <w:sz w:val="28"/>
          <w:szCs w:val="28"/>
          <w:lang w:eastAsia="ru-RU"/>
        </w:rPr>
        <w:t xml:space="preserve">редложения на </w:t>
      </w:r>
      <w:r w:rsidRPr="007224ED">
        <w:rPr>
          <w:rFonts w:ascii="Times New Roman" w:eastAsia="Times New Roman" w:hAnsi="Times New Roman" w:cs="Times New Roman"/>
          <w:sz w:val="28"/>
          <w:szCs w:val="28"/>
          <w:lang w:eastAsia="ru-RU"/>
        </w:rPr>
        <w:t xml:space="preserve">рынке туристско-досуговых услуг представлены 1 предпринимателем Е.С. </w:t>
      </w:r>
      <w:proofErr w:type="spellStart"/>
      <w:r w:rsidRPr="007224ED">
        <w:rPr>
          <w:rFonts w:ascii="Times New Roman" w:eastAsia="Times New Roman" w:hAnsi="Times New Roman" w:cs="Times New Roman"/>
          <w:sz w:val="28"/>
          <w:szCs w:val="28"/>
          <w:lang w:eastAsia="ru-RU"/>
        </w:rPr>
        <w:t>Труновым</w:t>
      </w:r>
      <w:proofErr w:type="spellEnd"/>
      <w:r w:rsidRPr="007224ED">
        <w:rPr>
          <w:rFonts w:ascii="Times New Roman" w:eastAsia="Times New Roman" w:hAnsi="Times New Roman" w:cs="Times New Roman"/>
          <w:sz w:val="28"/>
          <w:szCs w:val="28"/>
          <w:lang w:eastAsia="ru-RU"/>
        </w:rPr>
        <w:t xml:space="preserve"> – экотуризм.  </w:t>
      </w:r>
    </w:p>
    <w:p w:rsidR="00BA10E0" w:rsidRPr="00C64FFB" w:rsidRDefault="00E97767" w:rsidP="00C64FF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11 апреля 2005 года в </w:t>
      </w:r>
      <w:proofErr w:type="spellStart"/>
      <w:r w:rsidRPr="007224ED">
        <w:rPr>
          <w:rFonts w:ascii="Times New Roman" w:eastAsia="Times New Roman" w:hAnsi="Times New Roman" w:cs="Times New Roman"/>
          <w:sz w:val="28"/>
          <w:szCs w:val="28"/>
          <w:lang w:eastAsia="ru-RU"/>
        </w:rPr>
        <w:t>Кривошеинском</w:t>
      </w:r>
      <w:proofErr w:type="spellEnd"/>
      <w:r w:rsidRPr="007224ED">
        <w:rPr>
          <w:rFonts w:ascii="Times New Roman" w:eastAsia="Times New Roman" w:hAnsi="Times New Roman" w:cs="Times New Roman"/>
          <w:sz w:val="28"/>
          <w:szCs w:val="28"/>
          <w:lang w:eastAsia="ru-RU"/>
        </w:rPr>
        <w:t xml:space="preserve"> районе была создана организация -   Некоммерческое партнёрство «Центр поддержки предпринимательства </w:t>
      </w:r>
      <w:proofErr w:type="spellStart"/>
      <w:r w:rsidRPr="007224ED">
        <w:rPr>
          <w:rFonts w:ascii="Times New Roman" w:eastAsia="Times New Roman" w:hAnsi="Times New Roman" w:cs="Times New Roman"/>
          <w:sz w:val="28"/>
          <w:szCs w:val="28"/>
          <w:lang w:eastAsia="ru-RU"/>
        </w:rPr>
        <w:t>Кривошеинского</w:t>
      </w:r>
      <w:proofErr w:type="spellEnd"/>
      <w:r w:rsidRPr="007224ED">
        <w:rPr>
          <w:rFonts w:ascii="Times New Roman" w:eastAsia="Times New Roman" w:hAnsi="Times New Roman" w:cs="Times New Roman"/>
          <w:sz w:val="28"/>
          <w:szCs w:val="28"/>
          <w:lang w:eastAsia="ru-RU"/>
        </w:rPr>
        <w:t xml:space="preserve"> района», целью которой является оказание содействия предпринимательским структурам в получении информационных, методических и консультационных услуг, обеспечение указанных струк</w:t>
      </w:r>
      <w:r w:rsidR="00C64FFB">
        <w:rPr>
          <w:rFonts w:ascii="Times New Roman" w:eastAsia="Times New Roman" w:hAnsi="Times New Roman" w:cs="Times New Roman"/>
          <w:sz w:val="28"/>
          <w:szCs w:val="28"/>
          <w:lang w:eastAsia="ru-RU"/>
        </w:rPr>
        <w:t>тур квалифицированными кадрами.</w:t>
      </w:r>
      <w:r w:rsidR="00C64FFB">
        <w:rPr>
          <w:rStyle w:val="a9"/>
          <w:rFonts w:ascii="Times New Roman" w:eastAsia="Times New Roman" w:hAnsi="Times New Roman" w:cs="Times New Roman"/>
          <w:sz w:val="28"/>
          <w:szCs w:val="28"/>
          <w:lang w:eastAsia="ru-RU"/>
        </w:rPr>
        <w:footnoteReference w:id="7"/>
      </w:r>
      <w:r w:rsidR="00C64FFB" w:rsidRPr="007224ED">
        <w:rPr>
          <w:rFonts w:ascii="Times New Roman" w:eastAsia="Times New Roman" w:hAnsi="Times New Roman" w:cs="Times New Roman"/>
          <w:sz w:val="28"/>
          <w:szCs w:val="28"/>
          <w:lang w:eastAsia="ru-RU"/>
        </w:rPr>
        <w:t xml:space="preserve"> </w:t>
      </w:r>
    </w:p>
    <w:p w:rsidR="00B4240C" w:rsidRPr="00B4240C" w:rsidRDefault="00B4240C" w:rsidP="00B4240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В 2012 -2013 </w:t>
      </w:r>
      <w:proofErr w:type="spellStart"/>
      <w:r w:rsidRPr="007224ED">
        <w:rPr>
          <w:rFonts w:ascii="Times New Roman" w:eastAsia="Times New Roman" w:hAnsi="Times New Roman" w:cs="Times New Roman"/>
          <w:sz w:val="28"/>
          <w:szCs w:val="28"/>
          <w:lang w:eastAsia="ru-RU"/>
        </w:rPr>
        <w:t>г.г</w:t>
      </w:r>
      <w:proofErr w:type="spellEnd"/>
      <w:r w:rsidRPr="007224ED">
        <w:rPr>
          <w:rFonts w:ascii="Times New Roman" w:eastAsia="Times New Roman" w:hAnsi="Times New Roman" w:cs="Times New Roman"/>
          <w:sz w:val="28"/>
          <w:szCs w:val="28"/>
          <w:lang w:eastAsia="ru-RU"/>
        </w:rPr>
        <w:t>.</w:t>
      </w:r>
      <w:r w:rsidRPr="00B4240C">
        <w:rPr>
          <w:rFonts w:ascii="Times New Roman" w:eastAsia="Times New Roman" w:hAnsi="Times New Roman" w:cs="Times New Roman"/>
          <w:sz w:val="28"/>
          <w:szCs w:val="28"/>
          <w:lang w:eastAsia="ru-RU"/>
        </w:rPr>
        <w:t xml:space="preserve"> наблюдался рост объема инвестиций крупных и средних предприятий по видам деятельности «производство и распределение газообразного топлива», «строительство» и «образование». Негативное влияние на динамику реального объема инвестиций в 201</w:t>
      </w:r>
      <w:r w:rsidRPr="007224ED">
        <w:rPr>
          <w:rFonts w:ascii="Times New Roman" w:eastAsia="Times New Roman" w:hAnsi="Times New Roman" w:cs="Times New Roman"/>
          <w:sz w:val="28"/>
          <w:szCs w:val="28"/>
          <w:lang w:eastAsia="ru-RU"/>
        </w:rPr>
        <w:t>4</w:t>
      </w:r>
      <w:r w:rsidRPr="00B4240C">
        <w:rPr>
          <w:rFonts w:ascii="Times New Roman" w:eastAsia="Times New Roman" w:hAnsi="Times New Roman" w:cs="Times New Roman"/>
          <w:sz w:val="28"/>
          <w:szCs w:val="28"/>
          <w:lang w:eastAsia="ru-RU"/>
        </w:rPr>
        <w:t xml:space="preserve"> году оказало снижение инвестиций в сельское хозяйство, в транспорт и здравоохранение.</w:t>
      </w:r>
    </w:p>
    <w:p w:rsidR="007224ED" w:rsidRDefault="007224ED" w:rsidP="00B4240C">
      <w:pPr>
        <w:shd w:val="clear" w:color="auto" w:fill="FFFFFF"/>
        <w:spacing w:after="180" w:line="270" w:lineRule="atLeast"/>
        <w:jc w:val="both"/>
        <w:rPr>
          <w:rFonts w:ascii="Times New Roman" w:eastAsia="Times New Roman" w:hAnsi="Times New Roman" w:cs="Times New Roman"/>
          <w:sz w:val="28"/>
          <w:szCs w:val="28"/>
          <w:lang w:eastAsia="ru-RU"/>
        </w:rPr>
      </w:pPr>
    </w:p>
    <w:p w:rsidR="00B4240C" w:rsidRDefault="007002ED" w:rsidP="00B4240C">
      <w:pPr>
        <w:shd w:val="clear" w:color="auto" w:fill="FFFFFF"/>
        <w:spacing w:after="180" w:line="270" w:lineRule="atLeast"/>
        <w:jc w:val="both"/>
        <w:rPr>
          <w:rFonts w:ascii="Times New Roman" w:eastAsia="Times New Roman" w:hAnsi="Times New Roman" w:cs="Times New Roman"/>
          <w:sz w:val="28"/>
          <w:szCs w:val="28"/>
          <w:lang w:eastAsia="ru-RU"/>
        </w:rPr>
      </w:pPr>
      <w:r w:rsidRPr="007224ED">
        <w:rPr>
          <w:rFonts w:ascii="Times New Roman" w:eastAsia="Times New Roman" w:hAnsi="Times New Roman" w:cs="Times New Roman"/>
          <w:sz w:val="28"/>
          <w:szCs w:val="28"/>
          <w:lang w:eastAsia="ru-RU"/>
        </w:rPr>
        <w:t xml:space="preserve">Таблица 1 - </w:t>
      </w:r>
      <w:r w:rsidR="00B4240C" w:rsidRPr="00B4240C">
        <w:rPr>
          <w:rFonts w:ascii="Times New Roman" w:eastAsia="Times New Roman" w:hAnsi="Times New Roman" w:cs="Times New Roman"/>
          <w:sz w:val="28"/>
          <w:szCs w:val="28"/>
          <w:lang w:eastAsia="ru-RU"/>
        </w:rPr>
        <w:t>Показатели развития малого и среднего предпринимательства</w:t>
      </w:r>
    </w:p>
    <w:p w:rsidR="007224ED" w:rsidRPr="00B4240C" w:rsidRDefault="007224ED" w:rsidP="00B4240C">
      <w:pPr>
        <w:shd w:val="clear" w:color="auto" w:fill="FFFFFF"/>
        <w:spacing w:after="180" w:line="270" w:lineRule="atLeast"/>
        <w:jc w:val="both"/>
        <w:rPr>
          <w:rFonts w:ascii="Times New Roman" w:eastAsia="Times New Roman" w:hAnsi="Times New Roman" w:cs="Times New Roman"/>
          <w:sz w:val="28"/>
          <w:szCs w:val="28"/>
          <w:lang w:eastAsia="ru-RU"/>
        </w:rPr>
      </w:pP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0"/>
        <w:gridCol w:w="1842"/>
        <w:gridCol w:w="1843"/>
        <w:gridCol w:w="1843"/>
      </w:tblGrid>
      <w:tr w:rsidR="007224ED" w:rsidRPr="00B4240C" w:rsidTr="00B4240C">
        <w:tc>
          <w:tcPr>
            <w:tcW w:w="3820"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 Показатели</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2013 год</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2014 год</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2015 год</w:t>
            </w:r>
          </w:p>
        </w:tc>
      </w:tr>
      <w:tr w:rsidR="007224ED" w:rsidRPr="00B4240C" w:rsidTr="00B4240C">
        <w:tc>
          <w:tcPr>
            <w:tcW w:w="3820"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Количество предприятий МСП всего на начало года</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57</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51</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50</w:t>
            </w:r>
          </w:p>
        </w:tc>
      </w:tr>
      <w:tr w:rsidR="007224ED" w:rsidRPr="00B4240C" w:rsidTr="00B4240C">
        <w:tc>
          <w:tcPr>
            <w:tcW w:w="3820"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Количество ИП</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390</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371</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338</w:t>
            </w:r>
          </w:p>
        </w:tc>
      </w:tr>
      <w:tr w:rsidR="007224ED" w:rsidRPr="00B4240C" w:rsidTr="00B4240C">
        <w:tc>
          <w:tcPr>
            <w:tcW w:w="3820"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Среднесписочная численность работников (без внешних совместителей) крупных и средних предприятий (</w:t>
            </w:r>
            <w:proofErr w:type="spellStart"/>
            <w:r w:rsidRPr="00B57B1A">
              <w:rPr>
                <w:rFonts w:ascii="Times New Roman" w:eastAsia="Times New Roman" w:hAnsi="Times New Roman" w:cs="Times New Roman"/>
                <w:sz w:val="28"/>
                <w:szCs w:val="28"/>
                <w:lang w:eastAsia="ru-RU"/>
              </w:rPr>
              <w:t>члк</w:t>
            </w:r>
            <w:proofErr w:type="spellEnd"/>
            <w:r w:rsidRPr="00B57B1A">
              <w:rPr>
                <w:rFonts w:ascii="Times New Roman" w:eastAsia="Times New Roman" w:hAnsi="Times New Roman" w:cs="Times New Roman"/>
                <w:sz w:val="28"/>
                <w:szCs w:val="28"/>
                <w:lang w:eastAsia="ru-RU"/>
              </w:rPr>
              <w:t>)</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2222</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2261</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2153</w:t>
            </w:r>
          </w:p>
        </w:tc>
      </w:tr>
      <w:tr w:rsidR="007224ED" w:rsidRPr="00B4240C" w:rsidTr="00B4240C">
        <w:tc>
          <w:tcPr>
            <w:tcW w:w="3820"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41,79</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41,79</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41,79</w:t>
            </w:r>
          </w:p>
        </w:tc>
      </w:tr>
      <w:tr w:rsidR="007224ED" w:rsidRPr="00B4240C" w:rsidTr="00B4240C">
        <w:tc>
          <w:tcPr>
            <w:tcW w:w="3820"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 xml:space="preserve">Общий объем инвестиций в основной капитал (статистические данные по полному кругу крупных и средних </w:t>
            </w:r>
            <w:proofErr w:type="gramStart"/>
            <w:r w:rsidRPr="00B57B1A">
              <w:rPr>
                <w:rFonts w:ascii="Times New Roman" w:eastAsia="Times New Roman" w:hAnsi="Times New Roman" w:cs="Times New Roman"/>
                <w:sz w:val="28"/>
                <w:szCs w:val="28"/>
                <w:lang w:eastAsia="ru-RU"/>
              </w:rPr>
              <w:t>предприятий)  экономики</w:t>
            </w:r>
            <w:proofErr w:type="gramEnd"/>
            <w:r w:rsidRPr="00B57B1A">
              <w:rPr>
                <w:rFonts w:ascii="Times New Roman" w:eastAsia="Times New Roman" w:hAnsi="Times New Roman" w:cs="Times New Roman"/>
                <w:sz w:val="28"/>
                <w:szCs w:val="28"/>
                <w:lang w:eastAsia="ru-RU"/>
              </w:rPr>
              <w:t xml:space="preserve"> района за январь-ноябрь (</w:t>
            </w:r>
            <w:proofErr w:type="spellStart"/>
            <w:r w:rsidRPr="00B57B1A">
              <w:rPr>
                <w:rFonts w:ascii="Times New Roman" w:eastAsia="Times New Roman" w:hAnsi="Times New Roman" w:cs="Times New Roman"/>
                <w:sz w:val="28"/>
                <w:szCs w:val="28"/>
                <w:lang w:eastAsia="ru-RU"/>
              </w:rPr>
              <w:t>тыс.руб</w:t>
            </w:r>
            <w:proofErr w:type="spellEnd"/>
            <w:r w:rsidRPr="00B57B1A">
              <w:rPr>
                <w:rFonts w:ascii="Times New Roman" w:eastAsia="Times New Roman" w:hAnsi="Times New Roman" w:cs="Times New Roman"/>
                <w:sz w:val="28"/>
                <w:szCs w:val="28"/>
                <w:lang w:eastAsia="ru-RU"/>
              </w:rPr>
              <w:t>.)</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64346</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13233</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B4240C" w:rsidRPr="00B57B1A" w:rsidRDefault="00B4240C" w:rsidP="00B57B1A">
            <w:pPr>
              <w:spacing w:after="0" w:line="276" w:lineRule="auto"/>
              <w:jc w:val="center"/>
              <w:rPr>
                <w:rFonts w:ascii="Times New Roman" w:eastAsia="Times New Roman" w:hAnsi="Times New Roman" w:cs="Times New Roman"/>
                <w:sz w:val="28"/>
                <w:szCs w:val="28"/>
                <w:lang w:eastAsia="ru-RU"/>
              </w:rPr>
            </w:pPr>
            <w:r w:rsidRPr="00B57B1A">
              <w:rPr>
                <w:rFonts w:ascii="Times New Roman" w:eastAsia="Times New Roman" w:hAnsi="Times New Roman" w:cs="Times New Roman"/>
                <w:sz w:val="28"/>
                <w:szCs w:val="28"/>
                <w:lang w:eastAsia="ru-RU"/>
              </w:rPr>
              <w:t>43886</w:t>
            </w:r>
          </w:p>
        </w:tc>
      </w:tr>
    </w:tbl>
    <w:p w:rsidR="00914CA6" w:rsidRDefault="00914CA6" w:rsidP="00914CA6">
      <w:pPr>
        <w:pStyle w:val="1"/>
        <w:rPr>
          <w:rFonts w:ascii="Times New Roman" w:hAnsi="Times New Roman" w:cs="Times New Roman"/>
          <w:color w:val="auto"/>
          <w:sz w:val="28"/>
          <w:szCs w:val="28"/>
        </w:rPr>
      </w:pPr>
    </w:p>
    <w:p w:rsidR="00B4240C" w:rsidRPr="00B4240C" w:rsidRDefault="00B4240C" w:rsidP="00B4240C">
      <w:pPr>
        <w:shd w:val="clear" w:color="auto" w:fill="FFFFFF"/>
        <w:spacing w:after="180" w:line="270" w:lineRule="atLeast"/>
        <w:jc w:val="both"/>
        <w:rPr>
          <w:rFonts w:ascii="Arial" w:eastAsia="Times New Roman" w:hAnsi="Arial" w:cs="Arial"/>
          <w:sz w:val="21"/>
          <w:szCs w:val="21"/>
          <w:lang w:eastAsia="ru-RU"/>
        </w:rPr>
      </w:pPr>
    </w:p>
    <w:p w:rsidR="00B4240C" w:rsidRPr="00B4240C" w:rsidRDefault="00B4240C" w:rsidP="00B4240C">
      <w:pPr>
        <w:shd w:val="clear" w:color="auto" w:fill="FFFFFF"/>
        <w:spacing w:after="180" w:line="270" w:lineRule="atLeast"/>
        <w:jc w:val="both"/>
        <w:rPr>
          <w:rFonts w:ascii="Arial" w:eastAsia="Times New Roman" w:hAnsi="Arial" w:cs="Arial"/>
          <w:color w:val="444444"/>
          <w:sz w:val="21"/>
          <w:szCs w:val="21"/>
          <w:lang w:eastAsia="ru-RU"/>
        </w:rPr>
      </w:pPr>
      <w:r w:rsidRPr="00B4240C">
        <w:rPr>
          <w:rFonts w:ascii="Arial" w:eastAsia="Times New Roman" w:hAnsi="Arial" w:cs="Arial"/>
          <w:color w:val="444444"/>
          <w:sz w:val="21"/>
          <w:szCs w:val="21"/>
          <w:lang w:eastAsia="ru-RU"/>
        </w:rPr>
        <w:lastRenderedPageBreak/>
        <w:t> </w:t>
      </w:r>
      <w:r w:rsidR="00FD2849">
        <w:rPr>
          <w:rFonts w:ascii="Arial" w:eastAsia="Times New Roman" w:hAnsi="Arial" w:cs="Arial"/>
          <w:noProof/>
          <w:color w:val="444444"/>
          <w:sz w:val="21"/>
          <w:szCs w:val="21"/>
          <w:lang w:eastAsia="ru-RU"/>
        </w:rPr>
        <w:drawing>
          <wp:inline distT="0" distB="0" distL="0" distR="0">
            <wp:extent cx="5000625" cy="35623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7B2A" w:rsidRPr="00C64FFB" w:rsidRDefault="002B1B45" w:rsidP="007224ED">
      <w:pPr>
        <w:shd w:val="clear" w:color="auto" w:fill="FFFFFF"/>
        <w:spacing w:after="0" w:line="360" w:lineRule="auto"/>
        <w:jc w:val="both"/>
        <w:rPr>
          <w:rFonts w:ascii="Times New Roman" w:eastAsia="Times New Roman" w:hAnsi="Times New Roman" w:cs="Times New Roman"/>
          <w:sz w:val="28"/>
          <w:szCs w:val="28"/>
          <w:lang w:eastAsia="ru-RU"/>
        </w:rPr>
      </w:pPr>
      <w:r w:rsidRPr="00C64FFB">
        <w:rPr>
          <w:rFonts w:ascii="Times New Roman" w:eastAsia="Times New Roman" w:hAnsi="Times New Roman" w:cs="Times New Roman"/>
          <w:sz w:val="28"/>
          <w:szCs w:val="28"/>
          <w:lang w:eastAsia="ru-RU"/>
        </w:rPr>
        <w:t>Рисунок 4 - Распределение МСП по видам деятельности за 201</w:t>
      </w:r>
      <w:r w:rsidR="007224ED" w:rsidRPr="00C64FFB">
        <w:rPr>
          <w:rFonts w:ascii="Times New Roman" w:eastAsia="Times New Roman" w:hAnsi="Times New Roman" w:cs="Times New Roman"/>
          <w:sz w:val="28"/>
          <w:szCs w:val="28"/>
          <w:lang w:eastAsia="ru-RU"/>
        </w:rPr>
        <w:t>4 год</w:t>
      </w:r>
    </w:p>
    <w:p w:rsidR="001C73CE" w:rsidRDefault="0023274E" w:rsidP="00914CA6">
      <w:pPr>
        <w:spacing w:after="0" w:line="360" w:lineRule="auto"/>
        <w:jc w:val="both"/>
        <w:rPr>
          <w:rFonts w:ascii="Times New Roman" w:hAnsi="Times New Roman" w:cs="Times New Roman"/>
          <w:sz w:val="28"/>
          <w:szCs w:val="28"/>
        </w:rPr>
      </w:pPr>
      <w:r w:rsidRPr="0023274E">
        <w:rPr>
          <w:rFonts w:ascii="Times New Roman" w:hAnsi="Times New Roman" w:cs="Times New Roman"/>
          <w:sz w:val="28"/>
          <w:szCs w:val="28"/>
        </w:rPr>
        <w:tab/>
      </w:r>
    </w:p>
    <w:p w:rsidR="00914CA6" w:rsidRDefault="00914CA6" w:rsidP="00914C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по стартовым условиям </w:t>
      </w:r>
      <w:proofErr w:type="spellStart"/>
      <w:r>
        <w:rPr>
          <w:rFonts w:ascii="Times New Roman" w:eastAsia="Times New Roman" w:hAnsi="Times New Roman" w:cs="Times New Roman"/>
          <w:sz w:val="28"/>
          <w:szCs w:val="28"/>
          <w:lang w:eastAsia="ru-RU"/>
        </w:rPr>
        <w:t>Кривошеинский</w:t>
      </w:r>
      <w:proofErr w:type="spellEnd"/>
      <w:r>
        <w:rPr>
          <w:rFonts w:ascii="Times New Roman" w:eastAsia="Times New Roman" w:hAnsi="Times New Roman" w:cs="Times New Roman"/>
          <w:sz w:val="28"/>
          <w:szCs w:val="28"/>
          <w:lang w:eastAsia="ru-RU"/>
        </w:rPr>
        <w:t xml:space="preserve"> район можно считать объективно готовым к созданию на его территории агропромышленного кластера:</w:t>
      </w:r>
    </w:p>
    <w:p w:rsidR="00914CA6" w:rsidRPr="00914CA6"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14CA6" w:rsidRPr="00914CA6">
        <w:rPr>
          <w:rFonts w:ascii="Times New Roman" w:hAnsi="Times New Roman" w:cs="Times New Roman"/>
          <w:sz w:val="28"/>
          <w:szCs w:val="28"/>
        </w:rPr>
        <w:t>айон не богат природными полезными ископаемыми;</w:t>
      </w:r>
    </w:p>
    <w:p w:rsidR="00914CA6"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914CA6" w:rsidRPr="0023274E">
        <w:rPr>
          <w:rFonts w:ascii="Times New Roman" w:hAnsi="Times New Roman" w:cs="Times New Roman"/>
          <w:sz w:val="28"/>
          <w:szCs w:val="28"/>
        </w:rPr>
        <w:t>сновные богатства района – лесны</w:t>
      </w:r>
      <w:r w:rsidR="00914CA6">
        <w:rPr>
          <w:rFonts w:ascii="Times New Roman" w:hAnsi="Times New Roman" w:cs="Times New Roman"/>
          <w:sz w:val="28"/>
          <w:szCs w:val="28"/>
        </w:rPr>
        <w:t>е и сельскохозяйственные угодья;</w:t>
      </w:r>
    </w:p>
    <w:p w:rsidR="00914CA6" w:rsidRPr="0023274E"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914CA6">
        <w:rPr>
          <w:rFonts w:ascii="Times New Roman" w:hAnsi="Times New Roman" w:cs="Times New Roman"/>
          <w:sz w:val="28"/>
          <w:szCs w:val="28"/>
        </w:rPr>
        <w:t>едостаточно развитая сфера предпринимательства с высокой перспективой вступления в нее новых участников;</w:t>
      </w:r>
    </w:p>
    <w:p w:rsidR="00914CA6" w:rsidRPr="0023274E"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14CA6" w:rsidRPr="0023274E">
        <w:rPr>
          <w:rFonts w:ascii="Times New Roman" w:hAnsi="Times New Roman" w:cs="Times New Roman"/>
          <w:sz w:val="28"/>
          <w:szCs w:val="28"/>
        </w:rPr>
        <w:t xml:space="preserve"> целом по району отмечается негативная демографическая ситуация, характеризуемая продолжающимся процессом убыли населения, основная причина которого -  миграция, высокий уровень смертности. К числу позитивных факторов можно отнести рост доли населения </w:t>
      </w:r>
      <w:r w:rsidR="00914CA6">
        <w:rPr>
          <w:rFonts w:ascii="Times New Roman" w:hAnsi="Times New Roman" w:cs="Times New Roman"/>
          <w:sz w:val="28"/>
          <w:szCs w:val="28"/>
        </w:rPr>
        <w:t>моложе трудоспособного возраста;</w:t>
      </w:r>
    </w:p>
    <w:p w:rsidR="00914CA6" w:rsidRPr="0023274E"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14CA6" w:rsidRPr="0023274E">
        <w:rPr>
          <w:rFonts w:ascii="Times New Roman" w:hAnsi="Times New Roman" w:cs="Times New Roman"/>
          <w:sz w:val="28"/>
          <w:szCs w:val="28"/>
        </w:rPr>
        <w:t xml:space="preserve"> целом, процессы, охватывающие </w:t>
      </w:r>
      <w:proofErr w:type="gramStart"/>
      <w:r w:rsidR="00914CA6" w:rsidRPr="0023274E">
        <w:rPr>
          <w:rFonts w:ascii="Times New Roman" w:hAnsi="Times New Roman" w:cs="Times New Roman"/>
          <w:sz w:val="28"/>
          <w:szCs w:val="28"/>
        </w:rPr>
        <w:t>сферу занятости</w:t>
      </w:r>
      <w:proofErr w:type="gramEnd"/>
      <w:r w:rsidR="00914CA6" w:rsidRPr="0023274E">
        <w:rPr>
          <w:rFonts w:ascii="Times New Roman" w:hAnsi="Times New Roman" w:cs="Times New Roman"/>
          <w:sz w:val="28"/>
          <w:szCs w:val="28"/>
        </w:rPr>
        <w:t xml:space="preserve"> характеризуются уровнем регистриру</w:t>
      </w:r>
      <w:r w:rsidR="00914CA6">
        <w:rPr>
          <w:rFonts w:ascii="Times New Roman" w:hAnsi="Times New Roman" w:cs="Times New Roman"/>
          <w:sz w:val="28"/>
          <w:szCs w:val="28"/>
        </w:rPr>
        <w:t xml:space="preserve">емой безработицы на уровне 4,2%, что выше </w:t>
      </w:r>
      <w:proofErr w:type="spellStart"/>
      <w:r w:rsidR="00914CA6">
        <w:rPr>
          <w:rFonts w:ascii="Times New Roman" w:hAnsi="Times New Roman" w:cs="Times New Roman"/>
          <w:sz w:val="28"/>
          <w:szCs w:val="28"/>
        </w:rPr>
        <w:t>среднеобластного</w:t>
      </w:r>
      <w:proofErr w:type="spellEnd"/>
      <w:r w:rsidR="00914CA6">
        <w:rPr>
          <w:rFonts w:ascii="Times New Roman" w:hAnsi="Times New Roman" w:cs="Times New Roman"/>
          <w:sz w:val="28"/>
          <w:szCs w:val="28"/>
        </w:rPr>
        <w:t xml:space="preserve"> показателя на 0,6%;</w:t>
      </w:r>
    </w:p>
    <w:p w:rsidR="00914CA6"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00914CA6" w:rsidRPr="00456DA5">
        <w:rPr>
          <w:rFonts w:ascii="Times New Roman" w:hAnsi="Times New Roman" w:cs="Times New Roman"/>
          <w:sz w:val="28"/>
          <w:szCs w:val="28"/>
        </w:rPr>
        <w:t>бразовательная система района в целом соответствует потребностям населения: обеспечена территориальная доступность общеобразовательных школ, созданы нормальные условия для ведения учебного процесса, в школах широко распространена внеклассная работа. Профессиональное образование в районе с 2013 учебного года представлено ОГБПОУ «</w:t>
      </w:r>
      <w:proofErr w:type="spellStart"/>
      <w:r w:rsidR="00914CA6" w:rsidRPr="00456DA5">
        <w:rPr>
          <w:rFonts w:ascii="Times New Roman" w:hAnsi="Times New Roman" w:cs="Times New Roman"/>
          <w:sz w:val="28"/>
          <w:szCs w:val="28"/>
        </w:rPr>
        <w:t>Кривошеинский</w:t>
      </w:r>
      <w:proofErr w:type="spellEnd"/>
      <w:r w:rsidR="00914CA6" w:rsidRPr="00456DA5">
        <w:rPr>
          <w:rFonts w:ascii="Times New Roman" w:hAnsi="Times New Roman" w:cs="Times New Roman"/>
          <w:sz w:val="28"/>
          <w:szCs w:val="28"/>
        </w:rPr>
        <w:t xml:space="preserve"> агропромышленный техникум</w:t>
      </w:r>
      <w:r w:rsidR="00914CA6">
        <w:rPr>
          <w:rFonts w:ascii="Times New Roman" w:hAnsi="Times New Roman" w:cs="Times New Roman"/>
          <w:sz w:val="28"/>
          <w:szCs w:val="28"/>
        </w:rPr>
        <w:t>.</w:t>
      </w:r>
    </w:p>
    <w:p w:rsidR="00914CA6" w:rsidRPr="00456DA5"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14CA6" w:rsidRPr="00456DA5">
        <w:rPr>
          <w:rFonts w:ascii="Times New Roman" w:hAnsi="Times New Roman" w:cs="Times New Roman"/>
          <w:sz w:val="28"/>
          <w:szCs w:val="28"/>
        </w:rPr>
        <w:t xml:space="preserve"> </w:t>
      </w:r>
      <w:proofErr w:type="spellStart"/>
      <w:r w:rsidR="00914CA6" w:rsidRPr="00456DA5">
        <w:rPr>
          <w:rFonts w:ascii="Times New Roman" w:hAnsi="Times New Roman" w:cs="Times New Roman"/>
          <w:sz w:val="28"/>
          <w:szCs w:val="28"/>
        </w:rPr>
        <w:t>Кривошеинском</w:t>
      </w:r>
      <w:proofErr w:type="spellEnd"/>
      <w:r w:rsidR="00914CA6" w:rsidRPr="00456DA5">
        <w:rPr>
          <w:rFonts w:ascii="Times New Roman" w:hAnsi="Times New Roman" w:cs="Times New Roman"/>
          <w:sz w:val="28"/>
          <w:szCs w:val="28"/>
        </w:rPr>
        <w:t xml:space="preserve"> районе имеются благоприятные условия для развит</w:t>
      </w:r>
      <w:r w:rsidR="00914CA6">
        <w:rPr>
          <w:rFonts w:ascii="Times New Roman" w:hAnsi="Times New Roman" w:cs="Times New Roman"/>
          <w:sz w:val="28"/>
          <w:szCs w:val="28"/>
        </w:rPr>
        <w:t xml:space="preserve">ия спорта и физической культуры: имеется детско-юношеская спортивная школа, спортивные секции, работающие на базе </w:t>
      </w:r>
      <w:proofErr w:type="spellStart"/>
      <w:r w:rsidR="00914CA6">
        <w:rPr>
          <w:rFonts w:ascii="Times New Roman" w:hAnsi="Times New Roman" w:cs="Times New Roman"/>
          <w:sz w:val="28"/>
          <w:szCs w:val="28"/>
        </w:rPr>
        <w:t>Кривошеинской</w:t>
      </w:r>
      <w:proofErr w:type="spellEnd"/>
      <w:r w:rsidR="00914CA6">
        <w:rPr>
          <w:rFonts w:ascii="Times New Roman" w:hAnsi="Times New Roman" w:cs="Times New Roman"/>
          <w:sz w:val="28"/>
          <w:szCs w:val="28"/>
        </w:rPr>
        <w:t xml:space="preserve"> СОШ и техникума;</w:t>
      </w:r>
    </w:p>
    <w:p w:rsidR="00914CA6" w:rsidRPr="0023274E"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914CA6" w:rsidRPr="0023274E">
        <w:rPr>
          <w:rFonts w:ascii="Times New Roman" w:hAnsi="Times New Roman" w:cs="Times New Roman"/>
          <w:sz w:val="28"/>
          <w:szCs w:val="28"/>
        </w:rPr>
        <w:t>ровень доходов населения в районе является удовлетворительным.</w:t>
      </w:r>
    </w:p>
    <w:p w:rsidR="00914CA6" w:rsidRPr="0023274E" w:rsidRDefault="00E74EFC" w:rsidP="00914CA6">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914CA6" w:rsidRPr="0023274E">
        <w:rPr>
          <w:rFonts w:ascii="Times New Roman" w:hAnsi="Times New Roman" w:cs="Times New Roman"/>
          <w:sz w:val="28"/>
          <w:szCs w:val="28"/>
        </w:rPr>
        <w:t>кологическая обстановка в районе достаточно благоприятна: в районе нет крупных промышленных предприятий, сельскохозяйственная деятельность в связи с ограниченным применением минеральных удобрений не наносит сущес</w:t>
      </w:r>
      <w:r w:rsidR="00914CA6">
        <w:rPr>
          <w:rFonts w:ascii="Times New Roman" w:hAnsi="Times New Roman" w:cs="Times New Roman"/>
          <w:sz w:val="28"/>
          <w:szCs w:val="28"/>
        </w:rPr>
        <w:t>твенного урона окружающей среде;</w:t>
      </w:r>
    </w:p>
    <w:p w:rsidR="00914CA6" w:rsidRPr="0023274E" w:rsidRDefault="00E74EFC" w:rsidP="00E74EFC">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914CA6" w:rsidRPr="0023274E">
        <w:rPr>
          <w:rFonts w:ascii="Times New Roman" w:hAnsi="Times New Roman" w:cs="Times New Roman"/>
          <w:sz w:val="28"/>
          <w:szCs w:val="28"/>
        </w:rPr>
        <w:t xml:space="preserve">о уровню криминогенной обстановки </w:t>
      </w:r>
      <w:proofErr w:type="spellStart"/>
      <w:r w:rsidR="00914CA6" w:rsidRPr="0023274E">
        <w:rPr>
          <w:rFonts w:ascii="Times New Roman" w:hAnsi="Times New Roman" w:cs="Times New Roman"/>
          <w:sz w:val="28"/>
          <w:szCs w:val="28"/>
        </w:rPr>
        <w:t>Кривошеинский</w:t>
      </w:r>
      <w:proofErr w:type="spellEnd"/>
      <w:r w:rsidR="00914CA6" w:rsidRPr="0023274E">
        <w:rPr>
          <w:rFonts w:ascii="Times New Roman" w:hAnsi="Times New Roman" w:cs="Times New Roman"/>
          <w:sz w:val="28"/>
          <w:szCs w:val="28"/>
        </w:rPr>
        <w:t xml:space="preserve"> район находится в группе районов с достаточно низким уровнем преступности.</w:t>
      </w:r>
    </w:p>
    <w:p w:rsidR="004577AC" w:rsidRDefault="004577AC" w:rsidP="00E74EFC">
      <w:pPr>
        <w:spacing w:after="0" w:line="360" w:lineRule="auto"/>
        <w:jc w:val="both"/>
        <w:rPr>
          <w:rFonts w:ascii="Times New Roman" w:hAnsi="Times New Roman" w:cs="Times New Roman"/>
          <w:b/>
          <w:sz w:val="28"/>
          <w:szCs w:val="28"/>
        </w:rPr>
      </w:pPr>
      <w:r w:rsidRPr="004577AC">
        <w:rPr>
          <w:rFonts w:ascii="Times New Roman" w:hAnsi="Times New Roman" w:cs="Times New Roman"/>
          <w:b/>
          <w:sz w:val="28"/>
          <w:szCs w:val="28"/>
        </w:rPr>
        <w:t xml:space="preserve">Концепция развития </w:t>
      </w:r>
      <w:proofErr w:type="spellStart"/>
      <w:r w:rsidRPr="004577AC">
        <w:rPr>
          <w:rFonts w:ascii="Times New Roman" w:hAnsi="Times New Roman" w:cs="Times New Roman"/>
          <w:b/>
          <w:sz w:val="28"/>
          <w:szCs w:val="28"/>
        </w:rPr>
        <w:t>Кривошеинского</w:t>
      </w:r>
      <w:proofErr w:type="spellEnd"/>
      <w:r w:rsidRPr="004577AC">
        <w:rPr>
          <w:rFonts w:ascii="Times New Roman" w:hAnsi="Times New Roman" w:cs="Times New Roman"/>
          <w:b/>
          <w:sz w:val="28"/>
          <w:szCs w:val="28"/>
        </w:rPr>
        <w:t xml:space="preserve"> района до 2023 года</w:t>
      </w:r>
    </w:p>
    <w:p w:rsidR="001C73CE" w:rsidRDefault="004577AC" w:rsidP="00E74EFC">
      <w:pPr>
        <w:spacing w:after="0" w:line="360" w:lineRule="auto"/>
        <w:ind w:firstLine="709"/>
        <w:jc w:val="both"/>
        <w:rPr>
          <w:rFonts w:ascii="Times New Roman" w:hAnsi="Times New Roman" w:cs="Times New Roman"/>
          <w:sz w:val="28"/>
          <w:szCs w:val="28"/>
        </w:rPr>
      </w:pPr>
      <w:r w:rsidRPr="004577AC">
        <w:rPr>
          <w:rFonts w:ascii="Times New Roman" w:hAnsi="Times New Roman" w:cs="Times New Roman"/>
          <w:sz w:val="28"/>
          <w:szCs w:val="28"/>
        </w:rPr>
        <w:t xml:space="preserve">Для создания агропромышленного кластера на территории </w:t>
      </w:r>
      <w:proofErr w:type="spellStart"/>
      <w:r w:rsidRPr="004577AC">
        <w:rPr>
          <w:rFonts w:ascii="Times New Roman" w:hAnsi="Times New Roman" w:cs="Times New Roman"/>
          <w:sz w:val="28"/>
          <w:szCs w:val="28"/>
        </w:rPr>
        <w:t>Кривошеинского</w:t>
      </w:r>
      <w:proofErr w:type="spellEnd"/>
      <w:r w:rsidRPr="004577AC">
        <w:rPr>
          <w:rFonts w:ascii="Times New Roman" w:hAnsi="Times New Roman" w:cs="Times New Roman"/>
          <w:sz w:val="28"/>
          <w:szCs w:val="28"/>
        </w:rPr>
        <w:t xml:space="preserve"> района необходимо учитывать не только стартовые условия, но и стратегические цели развития данной территории, </w:t>
      </w:r>
      <w:r w:rsidR="001C73CE">
        <w:rPr>
          <w:rFonts w:ascii="Times New Roman" w:hAnsi="Times New Roman" w:cs="Times New Roman"/>
          <w:sz w:val="28"/>
          <w:szCs w:val="28"/>
        </w:rPr>
        <w:t xml:space="preserve">которые </w:t>
      </w:r>
      <w:r w:rsidRPr="004577AC">
        <w:rPr>
          <w:rFonts w:ascii="Times New Roman" w:hAnsi="Times New Roman" w:cs="Times New Roman"/>
          <w:sz w:val="28"/>
          <w:szCs w:val="28"/>
        </w:rPr>
        <w:t>прописываются в соответствующем документе, и должны соответствовать стратегии развития региона и страны в целом.</w:t>
      </w:r>
      <w:r w:rsidR="008A6269">
        <w:rPr>
          <w:rFonts w:ascii="Times New Roman" w:hAnsi="Times New Roman" w:cs="Times New Roman"/>
          <w:sz w:val="28"/>
          <w:szCs w:val="28"/>
        </w:rPr>
        <w:t xml:space="preserve"> </w:t>
      </w:r>
      <w:r w:rsidR="001C73CE" w:rsidRPr="001C73CE">
        <w:rPr>
          <w:rFonts w:ascii="Times New Roman" w:hAnsi="Times New Roman" w:cs="Times New Roman"/>
          <w:sz w:val="28"/>
          <w:szCs w:val="28"/>
        </w:rPr>
        <w:t xml:space="preserve">Концепция устанавливает стратегические приоритеты в развитии. На практике это означает что любое управленческое решение, касающееся развития района, должно проверяться на соответствие стратегическим направлениям его развития. Соответствие стратегическим направлениям должно быть решающим фактором при </w:t>
      </w:r>
      <w:r w:rsidR="001C73CE" w:rsidRPr="001C73CE">
        <w:rPr>
          <w:rFonts w:ascii="Times New Roman" w:hAnsi="Times New Roman" w:cs="Times New Roman"/>
          <w:sz w:val="28"/>
          <w:szCs w:val="28"/>
        </w:rPr>
        <w:lastRenderedPageBreak/>
        <w:t xml:space="preserve">формировании муниципальных целевых программ, бюджета, а также решений по поддержке того или иного инвестора. </w:t>
      </w:r>
    </w:p>
    <w:p w:rsidR="001C73CE" w:rsidRPr="001C73CE" w:rsidRDefault="001C73CE" w:rsidP="001C73CE">
      <w:pPr>
        <w:spacing w:after="0" w:line="360" w:lineRule="auto"/>
        <w:ind w:firstLine="709"/>
        <w:jc w:val="both"/>
        <w:rPr>
          <w:rFonts w:ascii="Times New Roman" w:hAnsi="Times New Roman" w:cs="Times New Roman"/>
          <w:sz w:val="28"/>
          <w:szCs w:val="28"/>
        </w:rPr>
      </w:pPr>
      <w:r w:rsidRPr="001C73CE">
        <w:rPr>
          <w:rFonts w:ascii="Times New Roman" w:hAnsi="Times New Roman"/>
          <w:sz w:val="28"/>
          <w:szCs w:val="28"/>
        </w:rPr>
        <w:t xml:space="preserve">Стратегическую цель </w:t>
      </w:r>
      <w:proofErr w:type="spellStart"/>
      <w:r w:rsidRPr="001C73CE">
        <w:rPr>
          <w:rFonts w:ascii="Times New Roman" w:hAnsi="Times New Roman"/>
          <w:sz w:val="28"/>
          <w:szCs w:val="28"/>
        </w:rPr>
        <w:t>Кривошеинского</w:t>
      </w:r>
      <w:proofErr w:type="spellEnd"/>
      <w:r w:rsidRPr="001C73CE">
        <w:rPr>
          <w:rFonts w:ascii="Times New Roman" w:hAnsi="Times New Roman"/>
          <w:sz w:val="28"/>
          <w:szCs w:val="28"/>
        </w:rPr>
        <w:t xml:space="preserve"> района</w:t>
      </w:r>
      <w:r w:rsidRPr="001C73CE">
        <w:rPr>
          <w:rFonts w:ascii="Times New Roman" w:hAnsi="Times New Roman"/>
          <w:b/>
          <w:sz w:val="28"/>
          <w:szCs w:val="28"/>
        </w:rPr>
        <w:t xml:space="preserve"> </w:t>
      </w:r>
      <w:r w:rsidRPr="001C73CE">
        <w:rPr>
          <w:rFonts w:ascii="Times New Roman" w:hAnsi="Times New Roman"/>
          <w:sz w:val="28"/>
          <w:szCs w:val="28"/>
        </w:rPr>
        <w:t xml:space="preserve">на долгосрочную перспективу до 2023 года, можно сформулировать следующим образом: улучшение качества жизни населения </w:t>
      </w:r>
      <w:proofErr w:type="spellStart"/>
      <w:r w:rsidRPr="001C73CE">
        <w:rPr>
          <w:rFonts w:ascii="Times New Roman" w:hAnsi="Times New Roman"/>
          <w:sz w:val="28"/>
          <w:szCs w:val="28"/>
        </w:rPr>
        <w:t>Кривошеинского</w:t>
      </w:r>
      <w:proofErr w:type="spellEnd"/>
      <w:r w:rsidRPr="001C73CE">
        <w:rPr>
          <w:rFonts w:ascii="Times New Roman" w:hAnsi="Times New Roman"/>
          <w:sz w:val="28"/>
          <w:szCs w:val="28"/>
        </w:rPr>
        <w:t xml:space="preserve"> района</w:t>
      </w:r>
    </w:p>
    <w:p w:rsidR="001C73CE" w:rsidRDefault="001C73CE" w:rsidP="001C73CE">
      <w:pPr>
        <w:pStyle w:val="Iauiue"/>
        <w:widowControl/>
        <w:spacing w:line="360" w:lineRule="auto"/>
        <w:ind w:right="-199" w:firstLine="708"/>
        <w:jc w:val="both"/>
        <w:rPr>
          <w:rFonts w:ascii="Times New Roman" w:hAnsi="Times New Roman"/>
          <w:bCs/>
          <w:sz w:val="28"/>
          <w:szCs w:val="28"/>
        </w:rPr>
      </w:pPr>
      <w:r w:rsidRPr="001C73CE">
        <w:rPr>
          <w:rFonts w:ascii="Times New Roman" w:hAnsi="Times New Roman"/>
          <w:sz w:val="28"/>
          <w:szCs w:val="28"/>
        </w:rPr>
        <w:t>Стратегическую цель на период до 2017 года</w:t>
      </w:r>
      <w:r>
        <w:rPr>
          <w:rFonts w:ascii="Times New Roman" w:hAnsi="Times New Roman"/>
          <w:sz w:val="28"/>
          <w:szCs w:val="28"/>
        </w:rPr>
        <w:t xml:space="preserve"> (среднесрочная)</w:t>
      </w:r>
      <w:r w:rsidRPr="001C73CE">
        <w:rPr>
          <w:rFonts w:ascii="Times New Roman" w:hAnsi="Times New Roman"/>
          <w:sz w:val="28"/>
          <w:szCs w:val="28"/>
        </w:rPr>
        <w:t xml:space="preserve"> </w:t>
      </w:r>
      <w:proofErr w:type="spellStart"/>
      <w:r w:rsidRPr="001C73CE">
        <w:rPr>
          <w:rFonts w:ascii="Times New Roman" w:hAnsi="Times New Roman"/>
          <w:sz w:val="28"/>
          <w:szCs w:val="28"/>
        </w:rPr>
        <w:t>Кривошеинского</w:t>
      </w:r>
      <w:proofErr w:type="spellEnd"/>
      <w:r w:rsidRPr="001C73CE">
        <w:rPr>
          <w:rFonts w:ascii="Times New Roman" w:hAnsi="Times New Roman"/>
          <w:sz w:val="28"/>
          <w:szCs w:val="28"/>
        </w:rPr>
        <w:t xml:space="preserve"> района</w:t>
      </w:r>
      <w:r w:rsidRPr="001C73CE">
        <w:rPr>
          <w:rFonts w:ascii="Times New Roman" w:hAnsi="Times New Roman"/>
          <w:b/>
          <w:sz w:val="28"/>
          <w:szCs w:val="28"/>
        </w:rPr>
        <w:t xml:space="preserve"> </w:t>
      </w:r>
      <w:r w:rsidRPr="001C73CE">
        <w:rPr>
          <w:rFonts w:ascii="Times New Roman" w:hAnsi="Times New Roman"/>
          <w:sz w:val="28"/>
          <w:szCs w:val="28"/>
        </w:rPr>
        <w:t xml:space="preserve">можно сформулировать следующим образом: создание условий для повышения уровня жизни населения на основе обеспечения устойчивого экономического роста, </w:t>
      </w:r>
      <w:r w:rsidRPr="001C73CE">
        <w:rPr>
          <w:rFonts w:ascii="Times New Roman" w:hAnsi="Times New Roman"/>
          <w:bCs/>
          <w:sz w:val="28"/>
          <w:szCs w:val="28"/>
        </w:rPr>
        <w:t>развития рыночной инфраструктур и</w:t>
      </w:r>
      <w:r w:rsidRPr="001C73CE">
        <w:rPr>
          <w:rFonts w:ascii="Times New Roman" w:hAnsi="Times New Roman"/>
          <w:sz w:val="28"/>
          <w:szCs w:val="28"/>
        </w:rPr>
        <w:t xml:space="preserve"> </w:t>
      </w:r>
      <w:r w:rsidRPr="001C73CE">
        <w:rPr>
          <w:rFonts w:ascii="Times New Roman" w:hAnsi="Times New Roman"/>
          <w:bCs/>
          <w:sz w:val="28"/>
          <w:szCs w:val="28"/>
        </w:rPr>
        <w:t>более эффективное использования потенциала территории</w:t>
      </w:r>
      <w:r>
        <w:rPr>
          <w:rFonts w:ascii="Times New Roman" w:hAnsi="Times New Roman"/>
          <w:bCs/>
          <w:sz w:val="28"/>
          <w:szCs w:val="28"/>
        </w:rPr>
        <w:t>.</w:t>
      </w:r>
    </w:p>
    <w:p w:rsidR="001C73CE" w:rsidRDefault="001C73CE" w:rsidP="001C73CE">
      <w:pPr>
        <w:spacing w:line="360" w:lineRule="auto"/>
        <w:ind w:firstLine="600"/>
        <w:jc w:val="both"/>
      </w:pPr>
      <w:r>
        <w:rPr>
          <w:noProof/>
          <w:lang w:eastAsia="ru-RU"/>
        </w:rPr>
        <mc:AlternateContent>
          <mc:Choice Requires="wpc">
            <w:drawing>
              <wp:anchor distT="0" distB="0" distL="114300" distR="114300" simplePos="0" relativeHeight="251659264" behindDoc="0" locked="0" layoutInCell="1" allowOverlap="1" wp14:anchorId="08E4C36A" wp14:editId="4B295F0C">
                <wp:simplePos x="0" y="0"/>
                <wp:positionH relativeFrom="column">
                  <wp:posOffset>-270510</wp:posOffset>
                </wp:positionH>
                <wp:positionV relativeFrom="paragraph">
                  <wp:posOffset>995045</wp:posOffset>
                </wp:positionV>
                <wp:extent cx="6362700" cy="2743200"/>
                <wp:effectExtent l="0" t="0" r="19050" b="19050"/>
                <wp:wrapTopAndBottom/>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1" name="Rectangle 4"/>
                        <wps:cNvSpPr>
                          <a:spLocks noChangeArrowheads="1"/>
                        </wps:cNvSpPr>
                        <wps:spPr bwMode="auto">
                          <a:xfrm>
                            <a:off x="592454" y="16949"/>
                            <a:ext cx="5541645" cy="45719"/>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F11" w:rsidRPr="0080251E" w:rsidRDefault="00EE4F11" w:rsidP="001C73CE">
                              <w:pPr>
                                <w:spacing w:line="360" w:lineRule="auto"/>
                                <w:ind w:firstLine="600"/>
                                <w:jc w:val="both"/>
                              </w:pPr>
                            </w:p>
                          </w:txbxContent>
                        </wps:txbx>
                        <wps:bodyPr rot="0" vert="horz" wrap="square" lIns="91440" tIns="45720" rIns="91440" bIns="45720" anchor="t" anchorCtr="0" upright="1">
                          <a:noAutofit/>
                        </wps:bodyPr>
                      </wps:wsp>
                      <wps:wsp>
                        <wps:cNvPr id="3" name="AutoShape 6"/>
                        <wps:cNvSpPr>
                          <a:spLocks noChangeArrowheads="1"/>
                        </wps:cNvSpPr>
                        <wps:spPr bwMode="auto">
                          <a:xfrm>
                            <a:off x="323850" y="898964"/>
                            <a:ext cx="1600200" cy="1600200"/>
                          </a:xfrm>
                          <a:prstGeom prst="foldedCorner">
                            <a:avLst>
                              <a:gd name="adj" fmla="val 12500"/>
                            </a:avLst>
                          </a:prstGeom>
                          <a:gradFill rotWithShape="1">
                            <a:gsLst>
                              <a:gs pos="0">
                                <a:srgbClr val="00FF00"/>
                              </a:gs>
                              <a:gs pos="100000">
                                <a:srgbClr val="00FF00">
                                  <a:gamma/>
                                  <a:tint val="0"/>
                                  <a:invGamma/>
                                </a:srgbClr>
                              </a:gs>
                            </a:gsLst>
                            <a:path path="rect">
                              <a:fillToRect l="100000" t="100000"/>
                            </a:path>
                          </a:gradFill>
                          <a:ln w="9525">
                            <a:solidFill>
                              <a:srgbClr val="000000"/>
                            </a:solidFill>
                            <a:round/>
                            <a:headEnd/>
                            <a:tailEnd/>
                          </a:ln>
                        </wps:spPr>
                        <wps:txbx>
                          <w:txbxContent>
                            <w:p w:rsidR="00EE4F11" w:rsidRPr="00B038C7" w:rsidRDefault="00EE4F11" w:rsidP="001C73CE">
                              <w:pPr>
                                <w:pStyle w:val="Report"/>
                                <w:spacing w:line="240" w:lineRule="auto"/>
                                <w:ind w:left="349" w:firstLine="0"/>
                                <w:rPr>
                                  <w:sz w:val="26"/>
                                </w:rPr>
                              </w:pPr>
                              <w:r w:rsidRPr="00B038C7">
                                <w:rPr>
                                  <w:sz w:val="26"/>
                                </w:rPr>
                                <w:t>Повышение уровня и качества жизни населения.</w:t>
                              </w:r>
                            </w:p>
                            <w:p w:rsidR="00EE4F11" w:rsidRPr="00B038C7" w:rsidRDefault="00EE4F11" w:rsidP="001C73CE">
                              <w:pPr>
                                <w:rPr>
                                  <w:szCs w:val="20"/>
                                </w:rP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2066925" y="879914"/>
                            <a:ext cx="2171700" cy="1600200"/>
                          </a:xfrm>
                          <a:prstGeom prst="foldedCorner">
                            <a:avLst>
                              <a:gd name="adj" fmla="val 12500"/>
                            </a:avLst>
                          </a:prstGeom>
                          <a:gradFill rotWithShape="1">
                            <a:gsLst>
                              <a:gs pos="0">
                                <a:srgbClr val="00FF00"/>
                              </a:gs>
                              <a:gs pos="100000">
                                <a:srgbClr val="00FF00">
                                  <a:gamma/>
                                  <a:tint val="0"/>
                                  <a:invGamma/>
                                </a:srgbClr>
                              </a:gs>
                            </a:gsLst>
                            <a:path path="rect">
                              <a:fillToRect l="100000" t="100000"/>
                            </a:path>
                          </a:gradFill>
                          <a:ln w="9525">
                            <a:solidFill>
                              <a:srgbClr val="000000"/>
                            </a:solidFill>
                            <a:round/>
                            <a:headEnd/>
                            <a:tailEnd/>
                          </a:ln>
                        </wps:spPr>
                        <wps:txbx>
                          <w:txbxContent>
                            <w:p w:rsidR="00EE4F11" w:rsidRPr="00B038C7" w:rsidRDefault="00EE4F11" w:rsidP="001C73CE">
                              <w:pPr>
                                <w:pStyle w:val="Report"/>
                                <w:spacing w:line="240" w:lineRule="auto"/>
                                <w:ind w:left="349" w:firstLine="0"/>
                                <w:rPr>
                                  <w:sz w:val="26"/>
                                </w:rPr>
                              </w:pPr>
                              <w:r w:rsidRPr="00B038C7">
                                <w:rPr>
                                  <w:sz w:val="26"/>
                                </w:rPr>
                                <w:t>Содействие развитию бизнеса в отраслях специализации и формирование инвестиционной привлекательности района:</w:t>
                              </w:r>
                            </w:p>
                            <w:p w:rsidR="00EE4F11" w:rsidRPr="00B038C7" w:rsidRDefault="00EE4F11" w:rsidP="001C73CE">
                              <w:pPr>
                                <w:rPr>
                                  <w:szCs w:val="20"/>
                                </w:rPr>
                              </w:pPr>
                            </w:p>
                          </w:txbxContent>
                        </wps:txbx>
                        <wps:bodyPr rot="0" vert="horz" wrap="square" lIns="91440" tIns="45720" rIns="91440" bIns="45720" anchor="t" anchorCtr="0" upright="1">
                          <a:noAutofit/>
                        </wps:bodyPr>
                      </wps:wsp>
                      <wps:wsp>
                        <wps:cNvPr id="9" name="AutoShape 8"/>
                        <wps:cNvSpPr>
                          <a:spLocks noChangeArrowheads="1"/>
                        </wps:cNvSpPr>
                        <wps:spPr bwMode="auto">
                          <a:xfrm>
                            <a:off x="4343400" y="860864"/>
                            <a:ext cx="1828800" cy="1714500"/>
                          </a:xfrm>
                          <a:prstGeom prst="foldedCorner">
                            <a:avLst>
                              <a:gd name="adj" fmla="val 12500"/>
                            </a:avLst>
                          </a:prstGeom>
                          <a:gradFill rotWithShape="1">
                            <a:gsLst>
                              <a:gs pos="0">
                                <a:srgbClr val="00FF00"/>
                              </a:gs>
                              <a:gs pos="100000">
                                <a:srgbClr val="00FF00">
                                  <a:gamma/>
                                  <a:tint val="0"/>
                                  <a:invGamma/>
                                </a:srgbClr>
                              </a:gs>
                            </a:gsLst>
                            <a:path path="rect">
                              <a:fillToRect l="100000" t="100000"/>
                            </a:path>
                          </a:gradFill>
                          <a:ln w="9525">
                            <a:solidFill>
                              <a:srgbClr val="000000"/>
                            </a:solidFill>
                            <a:round/>
                            <a:headEnd/>
                            <a:tailEnd/>
                          </a:ln>
                        </wps:spPr>
                        <wps:txbx>
                          <w:txbxContent>
                            <w:p w:rsidR="00EE4F11" w:rsidRPr="00B038C7" w:rsidRDefault="00EE4F11" w:rsidP="001C73CE">
                              <w:pPr>
                                <w:pStyle w:val="Report"/>
                                <w:spacing w:line="240" w:lineRule="auto"/>
                                <w:ind w:left="349" w:firstLine="0"/>
                                <w:rPr>
                                  <w:sz w:val="26"/>
                                </w:rPr>
                              </w:pPr>
                              <w:r w:rsidRPr="00B038C7">
                                <w:rPr>
                                  <w:sz w:val="26"/>
                                </w:rPr>
                                <w:t>Повышение эффективности работы органов местного самоуправления муниципального района.</w:t>
                              </w:r>
                            </w:p>
                            <w:p w:rsidR="00EE4F11" w:rsidRPr="00B038C7" w:rsidRDefault="00EE4F11" w:rsidP="001C73CE">
                              <w:pPr>
                                <w:rPr>
                                  <w:szCs w:val="20"/>
                                </w:rPr>
                              </w:pPr>
                            </w:p>
                          </w:txbxContent>
                        </wps:txbx>
                        <wps:bodyPr rot="0" vert="horz" wrap="square" lIns="91440" tIns="45720" rIns="91440" bIns="45720" anchor="t" anchorCtr="0" upright="1">
                          <a:noAutofit/>
                        </wps:bodyPr>
                      </wps:wsp>
                      <wps:wsp>
                        <wps:cNvPr id="10" name="AutoShape 9"/>
                        <wps:cNvSpPr>
                          <a:spLocks noChangeArrowheads="1"/>
                        </wps:cNvSpPr>
                        <wps:spPr bwMode="auto">
                          <a:xfrm rot="5400000">
                            <a:off x="895350" y="498914"/>
                            <a:ext cx="381000" cy="342900"/>
                          </a:xfrm>
                          <a:prstGeom prst="stripedRightArrow">
                            <a:avLst>
                              <a:gd name="adj1" fmla="val 50000"/>
                              <a:gd name="adj2" fmla="val 27778"/>
                            </a:avLst>
                          </a:prstGeom>
                          <a:gradFill rotWithShape="1">
                            <a:gsLst>
                              <a:gs pos="0">
                                <a:srgbClr val="CCFFCC">
                                  <a:gamma/>
                                  <a:shade val="12157"/>
                                  <a:invGamma/>
                                </a:srgbClr>
                              </a:gs>
                              <a:gs pos="50000">
                                <a:srgbClr val="CCFFCC">
                                  <a:alpha val="85001"/>
                                </a:srgbClr>
                              </a:gs>
                              <a:gs pos="100000">
                                <a:srgbClr val="CCFFCC">
                                  <a:gamma/>
                                  <a:shade val="12157"/>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1" name="AutoShape 10"/>
                        <wps:cNvSpPr>
                          <a:spLocks noChangeArrowheads="1"/>
                        </wps:cNvSpPr>
                        <wps:spPr bwMode="auto">
                          <a:xfrm rot="5400000">
                            <a:off x="4953000" y="489389"/>
                            <a:ext cx="381000" cy="342900"/>
                          </a:xfrm>
                          <a:prstGeom prst="stripedRightArrow">
                            <a:avLst>
                              <a:gd name="adj1" fmla="val 50000"/>
                              <a:gd name="adj2" fmla="val 27778"/>
                            </a:avLst>
                          </a:prstGeom>
                          <a:gradFill rotWithShape="1">
                            <a:gsLst>
                              <a:gs pos="0">
                                <a:srgbClr val="CCFFCC">
                                  <a:gamma/>
                                  <a:shade val="12157"/>
                                  <a:invGamma/>
                                </a:srgbClr>
                              </a:gs>
                              <a:gs pos="50000">
                                <a:srgbClr val="CCFFCC">
                                  <a:alpha val="85001"/>
                                </a:srgbClr>
                              </a:gs>
                              <a:gs pos="100000">
                                <a:srgbClr val="CCFFCC">
                                  <a:gamma/>
                                  <a:shade val="12157"/>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2" name="AutoShape 11"/>
                        <wps:cNvSpPr>
                          <a:spLocks noChangeArrowheads="1"/>
                        </wps:cNvSpPr>
                        <wps:spPr bwMode="auto">
                          <a:xfrm rot="5400000">
                            <a:off x="3009900" y="489389"/>
                            <a:ext cx="381000" cy="342900"/>
                          </a:xfrm>
                          <a:prstGeom prst="stripedRightArrow">
                            <a:avLst>
                              <a:gd name="adj1" fmla="val 50000"/>
                              <a:gd name="adj2" fmla="val 27778"/>
                            </a:avLst>
                          </a:prstGeom>
                          <a:gradFill rotWithShape="1">
                            <a:gsLst>
                              <a:gs pos="0">
                                <a:srgbClr val="CCFFCC">
                                  <a:gamma/>
                                  <a:shade val="12157"/>
                                  <a:invGamma/>
                                </a:srgbClr>
                              </a:gs>
                              <a:gs pos="50000">
                                <a:srgbClr val="CCFFCC">
                                  <a:alpha val="85001"/>
                                </a:srgbClr>
                              </a:gs>
                              <a:gs pos="100000">
                                <a:srgbClr val="CCFFCC">
                                  <a:gamma/>
                                  <a:shade val="12157"/>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3" name="AutoShape 12"/>
                        <wps:cNvSpPr>
                          <a:spLocks noChangeArrowheads="1"/>
                        </wps:cNvSpPr>
                        <wps:spPr bwMode="auto">
                          <a:xfrm>
                            <a:off x="563880" y="93149"/>
                            <a:ext cx="5257800" cy="342900"/>
                          </a:xfrm>
                          <a:prstGeom prst="roundRect">
                            <a:avLst>
                              <a:gd name="adj" fmla="val 16667"/>
                            </a:avLst>
                          </a:prstGeom>
                          <a:gradFill rotWithShape="1">
                            <a:gsLst>
                              <a:gs pos="0">
                                <a:srgbClr val="FFFF00">
                                  <a:gamma/>
                                  <a:shade val="46275"/>
                                  <a:invGamma/>
                                </a:srgbClr>
                              </a:gs>
                              <a:gs pos="50000">
                                <a:srgbClr val="FFFF00"/>
                              </a:gs>
                              <a:gs pos="100000">
                                <a:srgbClr val="FFFF00">
                                  <a:gamma/>
                                  <a:shade val="46275"/>
                                  <a:invGamma/>
                                </a:srgbClr>
                              </a:gs>
                            </a:gsLst>
                            <a:lin ang="5400000" scaled="1"/>
                          </a:gradFill>
                          <a:ln w="9525">
                            <a:solidFill>
                              <a:srgbClr val="000000"/>
                            </a:solidFill>
                            <a:round/>
                            <a:headEnd/>
                            <a:tailEnd/>
                          </a:ln>
                        </wps:spPr>
                        <wps:txbx>
                          <w:txbxContent>
                            <w:p w:rsidR="00EE4F11" w:rsidRPr="001C73CE" w:rsidRDefault="00EE4F11" w:rsidP="001C73CE">
                              <w:pPr>
                                <w:jc w:val="center"/>
                                <w:rPr>
                                  <w:b/>
                                  <w:color w:val="800000"/>
                                  <w14:shadow w14:blurRad="50800" w14:dist="38100" w14:dir="2700000" w14:sx="100000" w14:sy="100000" w14:kx="0" w14:ky="0" w14:algn="tl">
                                    <w14:srgbClr w14:val="000000">
                                      <w14:alpha w14:val="60000"/>
                                    </w14:srgbClr>
                                  </w14:shadow>
                                </w:rPr>
                              </w:pPr>
                              <w:r w:rsidRPr="001C73CE">
                                <w:rPr>
                                  <w:b/>
                                  <w:color w:val="800000"/>
                                  <w14:shadow w14:blurRad="50800" w14:dist="38100" w14:dir="2700000" w14:sx="100000" w14:sy="100000" w14:kx="0" w14:ky="0" w14:algn="tl">
                                    <w14:srgbClr w14:val="000000">
                                      <w14:alpha w14:val="60000"/>
                                    </w14:srgbClr>
                                  </w14:shadow>
                                </w:rPr>
                                <w:t>СТРАТЕГИЧЕСКИЕ НАПРАВЛЕНИЯ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E4C36A" id="Полотно 14" o:spid="_x0000_s1026" editas="canvas" style="position:absolute;left:0;text-align:left;margin-left:-21.3pt;margin-top:78.35pt;width:501pt;height:3in;z-index:251659264" coordsize="63627,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27;height:27432;visibility:visible;mso-wrap-style:square" stroked="t" strokecolor="white">
                  <v:fill o:detectmouseclick="t"/>
                  <v:path o:connecttype="none"/>
                </v:shape>
                <v:rect id="Rectangle 4" o:spid="_x0000_s1028" style="position:absolute;left:5924;top:169;width:55416;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PBL8A&#10;AADaAAAADwAAAGRycy9kb3ducmV2LnhtbERPS4vCMBC+L/gfwgh7W9N6EOkapQhCL7L4OuxtaMa2&#10;2kxqk227/nojCJ6Gj+85i9VgatFR6yrLCuJJBII4t7riQsHxsPmag3AeWWNtmRT8k4PVcvSxwETb&#10;nnfU7X0hQgi7BBWU3jeJlC4vyaCb2IY4cGfbGvQBtoXULfYh3NRyGkUzabDi0FBiQ+uS8uv+zyiw&#10;Wfp7o8uh0PeY7Y/bxsc0Oyn1OR7SbxCeBv8Wv9yZDvPh+crzyu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gc8EvwAAANoAAAAPAAAAAAAAAAAAAAAAAJgCAABkcnMvZG93bnJl&#10;di54bWxQSwUGAAAAAAQABAD1AAAAhAMAAAAA&#10;" filled="f" fillcolor="#fc9" stroked="f">
                  <v:textbox>
                    <w:txbxContent>
                      <w:p w:rsidR="00EE4F11" w:rsidRPr="0080251E" w:rsidRDefault="00EE4F11" w:rsidP="001C73CE">
                        <w:pPr>
                          <w:spacing w:line="360" w:lineRule="auto"/>
                          <w:ind w:firstLine="600"/>
                          <w:jc w:val="both"/>
                        </w:pP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9" type="#_x0000_t65" style="position:absolute;left:3238;top:8989;width:1600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BycEA&#10;AADaAAAADwAAAGRycy9kb3ducmV2LnhtbESPwWrDMBBE74X8g9hAbrVsB9zEsRJKwbTXJj30uFgb&#10;y8RaOZZqu39fFQo9DjPzhqlOi+3FRKPvHCvIkhQEceN0x62Cj0v9uAPhA7LG3jEp+CYPp+PqocJS&#10;u5nfaTqHVkQI+xIVmBCGUkrfGLLoEzcQR+/qRoshyrGVesQ5wm0v8zQtpMWO44LBgV4MNbfzl1Uw&#10;FXlPF8zy6c6vT0VGwXzWe6U26+X5ACLQEv7Df+03rWALv1fiDZD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AcnBAAAA2gAAAA8AAAAAAAAAAAAAAAAAmAIAAGRycy9kb3du&#10;cmV2LnhtbFBLBQYAAAAABAAEAPUAAACGAwAAAAA=&#10;" fillcolor="lime">
                  <v:fill rotate="t" focusposition="1,1" focussize="" focus="100%" type="gradientRadial">
                    <o:fill v:ext="view" type="gradientCenter"/>
                  </v:fill>
                  <v:textbox>
                    <w:txbxContent>
                      <w:p w:rsidR="00EE4F11" w:rsidRPr="00B038C7" w:rsidRDefault="00EE4F11" w:rsidP="001C73CE">
                        <w:pPr>
                          <w:pStyle w:val="Report"/>
                          <w:spacing w:line="240" w:lineRule="auto"/>
                          <w:ind w:left="349" w:firstLine="0"/>
                          <w:rPr>
                            <w:sz w:val="26"/>
                          </w:rPr>
                        </w:pPr>
                        <w:r w:rsidRPr="00B038C7">
                          <w:rPr>
                            <w:sz w:val="26"/>
                          </w:rPr>
                          <w:t>Повышение уровня и качества жизни населения.</w:t>
                        </w:r>
                      </w:p>
                      <w:p w:rsidR="00EE4F11" w:rsidRPr="00B038C7" w:rsidRDefault="00EE4F11" w:rsidP="001C73CE">
                        <w:pPr>
                          <w:rPr>
                            <w:szCs w:val="20"/>
                          </w:rPr>
                        </w:pPr>
                      </w:p>
                    </w:txbxContent>
                  </v:textbox>
                </v:shape>
                <v:shape id="AutoShape 7" o:spid="_x0000_s1030" type="#_x0000_t65" style="position:absolute;left:20669;top:8799;width:21717;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ZvcEA&#10;AADaAAAADwAAAGRycy9kb3ducmV2LnhtbESPwWrDMBBE74X8g9hAbrVsE9zEsRJKwbTXJj30uFgb&#10;y8RaOZZqu39fFQo9DjPzhqlOi+3FRKPvHCvIkhQEceN0x62Cj0v9uAPhA7LG3jEp+CYPp+PqocJS&#10;u5nfaTqHVkQI+xIVmBCGUkrfGLLoEzcQR+/qRoshyrGVesQ5wm0v8zQtpMWO44LBgV4MNbfzl1Uw&#10;FXlPF8zy6c6vT0VGwXzWe6U26+X5ACLQEv7Df+03rWALv1fiDZD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Kmb3BAAAA2gAAAA8AAAAAAAAAAAAAAAAAmAIAAGRycy9kb3du&#10;cmV2LnhtbFBLBQYAAAAABAAEAPUAAACGAwAAAAA=&#10;" fillcolor="lime">
                  <v:fill rotate="t" focusposition="1,1" focussize="" focus="100%" type="gradientRadial">
                    <o:fill v:ext="view" type="gradientCenter"/>
                  </v:fill>
                  <v:textbox>
                    <w:txbxContent>
                      <w:p w:rsidR="00EE4F11" w:rsidRPr="00B038C7" w:rsidRDefault="00EE4F11" w:rsidP="001C73CE">
                        <w:pPr>
                          <w:pStyle w:val="Report"/>
                          <w:spacing w:line="240" w:lineRule="auto"/>
                          <w:ind w:left="349" w:firstLine="0"/>
                          <w:rPr>
                            <w:sz w:val="26"/>
                          </w:rPr>
                        </w:pPr>
                        <w:r w:rsidRPr="00B038C7">
                          <w:rPr>
                            <w:sz w:val="26"/>
                          </w:rPr>
                          <w:t>Содействие развитию бизнеса в отраслях специализации и формирование инвестиционной привлекательности района:</w:t>
                        </w:r>
                      </w:p>
                      <w:p w:rsidR="00EE4F11" w:rsidRPr="00B038C7" w:rsidRDefault="00EE4F11" w:rsidP="001C73CE">
                        <w:pPr>
                          <w:rPr>
                            <w:szCs w:val="20"/>
                          </w:rPr>
                        </w:pPr>
                      </w:p>
                    </w:txbxContent>
                  </v:textbox>
                </v:shape>
                <v:shape id="AutoShape 8" o:spid="_x0000_s1031" type="#_x0000_t65" style="position:absolute;left:43434;top:8608;width:1828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2I8AA&#10;AADaAAAADwAAAGRycy9kb3ducmV2LnhtbESPT4vCMBTE78J+h/AW9qZpe6i2axRZEPfqn4PHR/Ns&#10;yjYvtcnW+u2NIHgcZuY3zHI92lYM1PvGsYJ0loAgrpxuuFZwOm6nCxA+IGtsHZOCO3lYrz4mSyy1&#10;u/GehkOoRYSwL1GBCaErpfSVIYt+5jri6F1cbzFE2ddS93iLcNvKLElyabHhuGCwox9D1d/h3yoY&#10;8qylI6bZcOXdPE8pmPO2UOrrc9x8gwg0hnf41f7VCgp4Xok3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s2I8AAAADaAAAADwAAAAAAAAAAAAAAAACYAgAAZHJzL2Rvd25y&#10;ZXYueG1sUEsFBgAAAAAEAAQA9QAAAIUDAAAAAA==&#10;" fillcolor="lime">
                  <v:fill rotate="t" focusposition="1,1" focussize="" focus="100%" type="gradientRadial">
                    <o:fill v:ext="view" type="gradientCenter"/>
                  </v:fill>
                  <v:textbox>
                    <w:txbxContent>
                      <w:p w:rsidR="00EE4F11" w:rsidRPr="00B038C7" w:rsidRDefault="00EE4F11" w:rsidP="001C73CE">
                        <w:pPr>
                          <w:pStyle w:val="Report"/>
                          <w:spacing w:line="240" w:lineRule="auto"/>
                          <w:ind w:left="349" w:firstLine="0"/>
                          <w:rPr>
                            <w:sz w:val="26"/>
                          </w:rPr>
                        </w:pPr>
                        <w:r w:rsidRPr="00B038C7">
                          <w:rPr>
                            <w:sz w:val="26"/>
                          </w:rPr>
                          <w:t>Повышение эффективности работы органов местного самоуправления муниципального района.</w:t>
                        </w:r>
                      </w:p>
                      <w:p w:rsidR="00EE4F11" w:rsidRPr="00B038C7" w:rsidRDefault="00EE4F11" w:rsidP="001C73CE">
                        <w:pPr>
                          <w:rPr>
                            <w:szCs w:val="20"/>
                          </w:rPr>
                        </w:pP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9" o:spid="_x0000_s1032" type="#_x0000_t93" style="position:absolute;left:8954;top:4988;width:3810;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JCcMA&#10;AADbAAAADwAAAGRycy9kb3ducmV2LnhtbESPQWsCMRCF70L/Q5iCF6nZChVZjSJCQeihVP0B0824&#10;WUwm6ybV3X/fOQjeZnhv3vtmtemDVzfqUhPZwPu0AEVcRdtwbeB0/HxbgEoZ2aKPTAYGSrBZv4xW&#10;WNp45x+6HXKtJIRTiQZczm2pdaocBUzT2BKLdo5dwCxrV2vb4V3Cg9ezopjrgA1Lg8OWdo6qy+Ev&#10;GNgN2n9NLlf+vlb7j99T64at740Zv/bbJahMfX6aH9d7K/hCL7/IA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gJCcMAAADbAAAADwAAAAAAAAAAAAAAAACYAgAAZHJzL2Rv&#10;d25yZXYueG1sUEsFBgAAAAAEAAQA9QAAAIgDAAAAAA==&#10;" fillcolor="#191f19">
                  <v:fill color2="#cfc" o:opacity2="55706f" rotate="t" focus="50%" type="gradient"/>
                </v:shape>
                <v:shape id="AutoShape 10" o:spid="_x0000_s1033" type="#_x0000_t93" style="position:absolute;left:49530;top:4893;width:3810;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SsksAA&#10;AADbAAAADwAAAGRycy9kb3ducmV2LnhtbERPzYrCMBC+C/sOYRb2ImuqoEg1iggLggdR+wCzzdgU&#10;k0ltstq+/UYQvM3H9zvLdeesuFMbas8KxqMMBHHpdc2VguL88z0HESKyRuuZFPQUYL36GCwx1/7B&#10;R7qfYiVSCIccFZgYm1zKUBpyGEa+IU7cxbcOY4JtJXWLjxTurJxk2Uw6rDk1GGxoa6i8nv6cgm0v&#10;7X54vfHhVu6mv0Vj+o3tlPr67DYLEJG6+Ba/3Dud5o/h+Us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SsksAAAADbAAAADwAAAAAAAAAAAAAAAACYAgAAZHJzL2Rvd25y&#10;ZXYueG1sUEsFBgAAAAAEAAQA9QAAAIUDAAAAAA==&#10;" fillcolor="#191f19">
                  <v:fill color2="#cfc" o:opacity2="55706f" rotate="t" focus="50%" type="gradient"/>
                </v:shape>
                <v:shape id="AutoShape 11" o:spid="_x0000_s1034" type="#_x0000_t93" style="position:absolute;left:30099;top:4893;width:3810;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y5cEA&#10;AADbAAAADwAAAGRycy9kb3ducmV2LnhtbERP3WrCMBS+H+wdwhl4MzRV2JCuUYogFHYhcz7AsTlr&#10;islJ22Tavr0RBrs7H9/vKbajs+JKQ2g9K1guMhDEtdctNwpO3/v5GkSIyBqtZ1IwUYDt5vmpwFz7&#10;G3/R9RgbkUI45KjAxNjlUobakMOw8B1x4n784DAmODRSD3hL4c7KVZa9S4ctpwaDHe0M1Zfjr1Ow&#10;m6T9fL30fOjr6u186sxU2lGp2ctYfoCINMZ/8Z+70mn+Ch6/p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GMuXBAAAA2wAAAA8AAAAAAAAAAAAAAAAAmAIAAGRycy9kb3du&#10;cmV2LnhtbFBLBQYAAAAABAAEAPUAAACGAwAAAAA=&#10;" fillcolor="#191f19">
                  <v:fill color2="#cfc" o:opacity2="55706f" rotate="t" focus="50%" type="gradient"/>
                </v:shape>
                <v:roundrect id="AutoShape 12" o:spid="_x0000_s1035" style="position:absolute;left:5638;top:931;width:52578;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WsEA&#10;AADbAAAADwAAAGRycy9kb3ducmV2LnhtbERPTWsCMRC9F/wPYYTealaFKqtRRJRKwUO39j5sxt3F&#10;zWRJohv99U1B6G0e73OW62hacSPnG8sKxqMMBHFpdcOVgtP3/m0Owgdkja1lUnAnD+vV4GWJubY9&#10;f9GtCJVIIexzVFCH0OVS+rImg35kO+LEna0zGBJ0ldQO+xRuWjnJsndpsOHUUGNH25rKS3E1Cj50&#10;fFwfx93stJ9PSxs/Z8VP75R6HcbNAkSgGP7FT/dBp/lT+PslHS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B/VrBAAAA2wAAAA8AAAAAAAAAAAAAAAAAmAIAAGRycy9kb3du&#10;cmV2LnhtbFBLBQYAAAAABAAEAPUAAACGAwAAAAA=&#10;" fillcolor="#767600">
                  <v:fill color2="yellow" rotate="t" focus="50%" type="gradient"/>
                  <v:textbox>
                    <w:txbxContent>
                      <w:p w:rsidR="00EE4F11" w:rsidRPr="001C73CE" w:rsidRDefault="00EE4F11" w:rsidP="001C73CE">
                        <w:pPr>
                          <w:jc w:val="center"/>
                          <w:rPr>
                            <w:b/>
                            <w:color w:val="800000"/>
                            <w14:shadow w14:blurRad="50800" w14:dist="38100" w14:dir="2700000" w14:sx="100000" w14:sy="100000" w14:kx="0" w14:ky="0" w14:algn="tl">
                              <w14:srgbClr w14:val="000000">
                                <w14:alpha w14:val="60000"/>
                              </w14:srgbClr>
                            </w14:shadow>
                          </w:rPr>
                        </w:pPr>
                        <w:r w:rsidRPr="001C73CE">
                          <w:rPr>
                            <w:b/>
                            <w:color w:val="800000"/>
                            <w14:shadow w14:blurRad="50800" w14:dist="38100" w14:dir="2700000" w14:sx="100000" w14:sy="100000" w14:kx="0" w14:ky="0" w14:algn="tl">
                              <w14:srgbClr w14:val="000000">
                                <w14:alpha w14:val="60000"/>
                              </w14:srgbClr>
                            </w14:shadow>
                          </w:rPr>
                          <w:t>СТРАТЕГИЧЕСКИЕ НАПРАВЛЕНИЯ</w:t>
                        </w:r>
                      </w:p>
                    </w:txbxContent>
                  </v:textbox>
                </v:roundrect>
                <w10:wrap type="topAndBottom"/>
              </v:group>
            </w:pict>
          </mc:Fallback>
        </mc:AlternateContent>
      </w:r>
      <w:r w:rsidRPr="001C73CE">
        <w:rPr>
          <w:rFonts w:ascii="Times New Roman" w:hAnsi="Times New Roman" w:cs="Times New Roman"/>
          <w:sz w:val="28"/>
          <w:szCs w:val="28"/>
        </w:rPr>
        <w:t>Для достижения поставленной цели необходима реализация приоритетов в рамках Стратегических направлений, которые логически следуют из анализа проблем, ресурсов и возможностей муниципального образования:</w:t>
      </w:r>
    </w:p>
    <w:p w:rsidR="001C73CE" w:rsidRPr="008D1CEF" w:rsidRDefault="001C73CE" w:rsidP="008D1CEF">
      <w:pPr>
        <w:rPr>
          <w:rFonts w:ascii="Times New Roman" w:hAnsi="Times New Roman" w:cs="Times New Roman"/>
          <w:sz w:val="28"/>
          <w:szCs w:val="28"/>
        </w:rPr>
      </w:pPr>
      <w:r w:rsidRPr="008D1CEF">
        <w:rPr>
          <w:rFonts w:ascii="Times New Roman" w:hAnsi="Times New Roman" w:cs="Times New Roman"/>
          <w:sz w:val="28"/>
          <w:szCs w:val="28"/>
        </w:rPr>
        <w:t xml:space="preserve">Рисунок 5 – Стратегические направления </w:t>
      </w:r>
      <w:r w:rsidR="008D1CEF" w:rsidRPr="008D1CEF">
        <w:rPr>
          <w:rFonts w:ascii="Times New Roman" w:hAnsi="Times New Roman" w:cs="Times New Roman"/>
          <w:sz w:val="28"/>
          <w:szCs w:val="28"/>
        </w:rPr>
        <w:t xml:space="preserve">развития </w:t>
      </w:r>
      <w:proofErr w:type="spellStart"/>
      <w:r w:rsidR="008D1CEF" w:rsidRPr="008D1CEF">
        <w:rPr>
          <w:rFonts w:ascii="Times New Roman" w:hAnsi="Times New Roman" w:cs="Times New Roman"/>
          <w:sz w:val="28"/>
          <w:szCs w:val="28"/>
        </w:rPr>
        <w:t>Кривошеинского</w:t>
      </w:r>
      <w:proofErr w:type="spellEnd"/>
      <w:r w:rsidR="008D1CEF" w:rsidRPr="008D1CEF">
        <w:rPr>
          <w:rFonts w:ascii="Times New Roman" w:hAnsi="Times New Roman" w:cs="Times New Roman"/>
          <w:sz w:val="28"/>
          <w:szCs w:val="28"/>
        </w:rPr>
        <w:t xml:space="preserve"> района</w:t>
      </w:r>
    </w:p>
    <w:p w:rsidR="00FE6908" w:rsidRPr="00EA7FB8" w:rsidRDefault="001C73CE" w:rsidP="00E74EFC">
      <w:pPr>
        <w:pStyle w:val="Report"/>
        <w:ind w:firstLine="709"/>
        <w:rPr>
          <w:sz w:val="28"/>
          <w:szCs w:val="28"/>
        </w:rPr>
      </w:pPr>
      <w:r w:rsidRPr="00EA7FB8">
        <w:rPr>
          <w:sz w:val="28"/>
          <w:szCs w:val="28"/>
        </w:rPr>
        <w:t>В рамках выбранных приоритетов в среднесрочной перспективе органам местного самоуправления необходимо решить задачи по следующим направлениям:</w:t>
      </w:r>
    </w:p>
    <w:p w:rsidR="00FE6908" w:rsidRPr="00E74EFC" w:rsidRDefault="001C73CE" w:rsidP="00E74EFC">
      <w:pPr>
        <w:pStyle w:val="Report"/>
        <w:numPr>
          <w:ilvl w:val="0"/>
          <w:numId w:val="13"/>
        </w:numPr>
        <w:rPr>
          <w:b/>
          <w:i/>
          <w:sz w:val="28"/>
          <w:szCs w:val="28"/>
        </w:rPr>
      </w:pPr>
      <w:r w:rsidRPr="00E74EFC">
        <w:rPr>
          <w:b/>
          <w:i/>
          <w:sz w:val="28"/>
          <w:szCs w:val="28"/>
        </w:rPr>
        <w:t>Повышение уровня и качества жизни населения:</w:t>
      </w:r>
    </w:p>
    <w:p w:rsidR="00FE6908" w:rsidRPr="00EA7FB8" w:rsidRDefault="00EA7FB8" w:rsidP="00FE6908">
      <w:pPr>
        <w:pStyle w:val="Report"/>
        <w:rPr>
          <w:i/>
          <w:sz w:val="28"/>
          <w:szCs w:val="28"/>
        </w:rPr>
      </w:pPr>
      <w:r w:rsidRPr="00EA7FB8">
        <w:rPr>
          <w:i/>
          <w:sz w:val="28"/>
          <w:szCs w:val="28"/>
        </w:rPr>
        <w:t>1.2.</w:t>
      </w:r>
      <w:r w:rsidR="001C73CE" w:rsidRPr="00EA7FB8">
        <w:rPr>
          <w:i/>
          <w:sz w:val="28"/>
          <w:szCs w:val="28"/>
        </w:rPr>
        <w:t>Увеличение доходов населения</w:t>
      </w:r>
    </w:p>
    <w:p w:rsidR="001C73CE" w:rsidRPr="00EA7FB8" w:rsidRDefault="001C73CE" w:rsidP="00EA7FB8">
      <w:pPr>
        <w:pStyle w:val="Report"/>
        <w:rPr>
          <w:sz w:val="28"/>
          <w:szCs w:val="28"/>
        </w:rPr>
      </w:pPr>
      <w:r w:rsidRPr="00EA7FB8">
        <w:rPr>
          <w:sz w:val="28"/>
          <w:szCs w:val="28"/>
        </w:rPr>
        <w:lastRenderedPageBreak/>
        <w:t xml:space="preserve">Фактор низкого уровня доходов населения сегодня сдерживает интенсивность социальных процессов территории (жилищное строительство, развитие сферы ЖКХ, бытовое обслуживание, торговлю), стимулирует развитие процессов иждивенчества, алкоголизма, негативно влияет на воспитание детей. С целью преодоления сложившейся ситуации необходимо значительное (как минимум до уровня показателя средней по области) сокращение доли населения, проживающего за чертой бедности. </w:t>
      </w:r>
    </w:p>
    <w:p w:rsidR="001C73CE" w:rsidRPr="00EA7FB8" w:rsidRDefault="001C73CE" w:rsidP="00EA7FB8">
      <w:pPr>
        <w:pStyle w:val="Report"/>
        <w:rPr>
          <w:sz w:val="28"/>
          <w:szCs w:val="28"/>
        </w:rPr>
      </w:pPr>
      <w:r w:rsidRPr="00EA7FB8">
        <w:rPr>
          <w:sz w:val="28"/>
          <w:szCs w:val="28"/>
        </w:rPr>
        <w:t>Основные направления реализации приоритета: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обеспечение устойчивого роста реальной заработной платы работающих во всех отраслях экономики;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повышения уровня образования населения, проведение переобучения и повышение квалификации;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повышение социальной эффективности деятельности субъектов малого предпринимательства (оформление трудовых отношений со всеми работниками, отражение в бухгалтерской и налоговой отчетности всей суммы выплачиваемой заработной платы работникам.);</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повышение степени охвата нуждающихся мерами социальной помощи;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совершенствование методик определения границы социального неблагополучия;</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повышение эффективности использования средств, выделяемых на реализацию мероприятий по социальной защите населения;</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сотрудничество с общественными благотворительными организациями и представителями бизнеса (создание попечительских советов, привлечение школьников к социальной работе и т.д.);</w:t>
      </w:r>
    </w:p>
    <w:p w:rsidR="00FE6908" w:rsidRPr="00E74EFC" w:rsidRDefault="001C73CE" w:rsidP="00E74EFC">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выявление скрытых форм занятости, легализация теневых доходов населения.</w:t>
      </w:r>
    </w:p>
    <w:p w:rsidR="001C73CE" w:rsidRPr="00EA7FB8" w:rsidRDefault="001C73CE" w:rsidP="00E74EFC">
      <w:pPr>
        <w:pStyle w:val="Report"/>
        <w:numPr>
          <w:ilvl w:val="1"/>
          <w:numId w:val="13"/>
        </w:numPr>
        <w:rPr>
          <w:i/>
          <w:sz w:val="28"/>
          <w:szCs w:val="28"/>
        </w:rPr>
      </w:pPr>
      <w:r w:rsidRPr="00EA7FB8">
        <w:rPr>
          <w:i/>
          <w:sz w:val="28"/>
          <w:szCs w:val="28"/>
        </w:rPr>
        <w:t>Создание комфортной среды жизнедеятельности.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снижение уровня младенческой смертности и смертности от неестественных причин;</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lastRenderedPageBreak/>
        <w:t>увеличение продолжительности жизни;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формирование здорового образа жизни населения </w:t>
      </w:r>
      <w:proofErr w:type="gramStart"/>
      <w:r w:rsidRPr="00EA7FB8">
        <w:rPr>
          <w:rFonts w:ascii="Times New Roman" w:hAnsi="Times New Roman" w:cs="Times New Roman"/>
          <w:sz w:val="28"/>
          <w:szCs w:val="28"/>
        </w:rPr>
        <w:t>путем обеспечение</w:t>
      </w:r>
      <w:proofErr w:type="gramEnd"/>
      <w:r w:rsidRPr="00EA7FB8">
        <w:rPr>
          <w:rFonts w:ascii="Times New Roman" w:hAnsi="Times New Roman" w:cs="Times New Roman"/>
          <w:sz w:val="28"/>
          <w:szCs w:val="28"/>
        </w:rPr>
        <w:t xml:space="preserve"> условий для развития на территории района физической культуры и массового спорта, создание условий для организации досуга и массового отдыха жителей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повышение качества образовательных услуг, оказываемых населению, за счет развития системы дошкольного и дополнительного образования;</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организация и осуществление мероприятий по работе с детьми и молодежью, в том числе организация отдыха детей в каникулярное время и активизации деятельности </w:t>
      </w:r>
      <w:proofErr w:type="gramStart"/>
      <w:r w:rsidRPr="00EA7FB8">
        <w:rPr>
          <w:rFonts w:ascii="Times New Roman" w:hAnsi="Times New Roman" w:cs="Times New Roman"/>
          <w:sz w:val="28"/>
          <w:szCs w:val="28"/>
        </w:rPr>
        <w:t>общественных некоммерческих организаций</w:t>
      </w:r>
      <w:proofErr w:type="gramEnd"/>
      <w:r w:rsidRPr="00EA7FB8">
        <w:rPr>
          <w:rFonts w:ascii="Times New Roman" w:hAnsi="Times New Roman" w:cs="Times New Roman"/>
          <w:sz w:val="28"/>
          <w:szCs w:val="28"/>
        </w:rPr>
        <w:t xml:space="preserve"> направленных на работу с молодежью;</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содействие в установлении опеки и попечительства над нуждающимися в этом жителями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улучшение качества библиотечного обслуживания населения и улучшение качества </w:t>
      </w:r>
      <w:proofErr w:type="gramStart"/>
      <w:r w:rsidRPr="00EA7FB8">
        <w:rPr>
          <w:rFonts w:ascii="Times New Roman" w:hAnsi="Times New Roman" w:cs="Times New Roman"/>
          <w:sz w:val="28"/>
          <w:szCs w:val="28"/>
        </w:rPr>
        <w:t>услуг</w:t>
      </w:r>
      <w:proofErr w:type="gramEnd"/>
      <w:r w:rsidRPr="00EA7FB8">
        <w:rPr>
          <w:rFonts w:ascii="Times New Roman" w:hAnsi="Times New Roman" w:cs="Times New Roman"/>
          <w:sz w:val="28"/>
          <w:szCs w:val="28"/>
        </w:rPr>
        <w:t xml:space="preserve"> предоставляемых учреждением культуры;</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создание условий для развития местного традиционного народного художественного творчества;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создание условий обеспечения жителей района услугами сотовой связи, общественного питания, торговли, и </w:t>
      </w:r>
      <w:proofErr w:type="gramStart"/>
      <w:r w:rsidRPr="00EA7FB8">
        <w:rPr>
          <w:rFonts w:ascii="Times New Roman" w:hAnsi="Times New Roman" w:cs="Times New Roman"/>
          <w:sz w:val="28"/>
          <w:szCs w:val="28"/>
        </w:rPr>
        <w:t>бытового обслуживания</w:t>
      </w:r>
      <w:proofErr w:type="gramEnd"/>
      <w:r w:rsidRPr="00EA7FB8">
        <w:rPr>
          <w:rFonts w:ascii="Times New Roman" w:hAnsi="Times New Roman" w:cs="Times New Roman"/>
          <w:sz w:val="28"/>
          <w:szCs w:val="28"/>
        </w:rPr>
        <w:t xml:space="preserve"> и улучшения их качества;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обеспечение охраны общественного порядка, предупреждение чрезвычайных ситуаций природного и техногенного характера, обеспечение безопасности людей на водных объектах, охрана их жизни и здоровья на территории муниципального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снижение количества ветхого и аварийного жилья;</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увеличение объемов ежегодно вводимого в эксплуатацию жилья;</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увеличение количества метров общей площади, приходящейся на 1 жителя района;</w:t>
      </w:r>
    </w:p>
    <w:p w:rsidR="00FE6908" w:rsidRPr="00E74EFC" w:rsidRDefault="001C73CE" w:rsidP="00E74EFC">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lastRenderedPageBreak/>
        <w:t>развитие и совершенствование экологической политики, реализация мероприятий по охране окружающей среды.</w:t>
      </w:r>
    </w:p>
    <w:p w:rsidR="001C73CE" w:rsidRPr="00EA7FB8" w:rsidRDefault="00EA7FB8" w:rsidP="00EA7FB8">
      <w:pPr>
        <w:pStyle w:val="Report"/>
        <w:ind w:firstLine="0"/>
        <w:rPr>
          <w:b/>
          <w:i/>
          <w:sz w:val="28"/>
          <w:szCs w:val="28"/>
        </w:rPr>
      </w:pPr>
      <w:r w:rsidRPr="00EA7FB8">
        <w:rPr>
          <w:i/>
          <w:sz w:val="28"/>
          <w:szCs w:val="28"/>
        </w:rPr>
        <w:t>1.3</w:t>
      </w:r>
      <w:r w:rsidR="00E74EFC">
        <w:rPr>
          <w:i/>
          <w:sz w:val="28"/>
          <w:szCs w:val="28"/>
        </w:rPr>
        <w:t>.</w:t>
      </w:r>
      <w:r w:rsidRPr="00EA7FB8">
        <w:rPr>
          <w:i/>
          <w:sz w:val="28"/>
          <w:szCs w:val="28"/>
        </w:rPr>
        <w:t xml:space="preserve"> </w:t>
      </w:r>
      <w:r w:rsidR="001C73CE" w:rsidRPr="00EA7FB8">
        <w:rPr>
          <w:i/>
          <w:sz w:val="28"/>
          <w:szCs w:val="28"/>
        </w:rPr>
        <w:t xml:space="preserve">Развитие </w:t>
      </w:r>
      <w:proofErr w:type="spellStart"/>
      <w:r w:rsidR="001C73CE" w:rsidRPr="00EA7FB8">
        <w:rPr>
          <w:i/>
          <w:sz w:val="28"/>
          <w:szCs w:val="28"/>
        </w:rPr>
        <w:t>частно</w:t>
      </w:r>
      <w:proofErr w:type="spellEnd"/>
      <w:r w:rsidR="001C73CE" w:rsidRPr="00EA7FB8">
        <w:rPr>
          <w:i/>
          <w:sz w:val="28"/>
          <w:szCs w:val="28"/>
        </w:rPr>
        <w:t>-муниципального партнерства</w:t>
      </w:r>
      <w:r w:rsidR="001C73CE" w:rsidRPr="00EA7FB8">
        <w:rPr>
          <w:b/>
          <w:i/>
          <w:sz w:val="28"/>
          <w:szCs w:val="28"/>
        </w:rPr>
        <w:t xml:space="preserve"> </w:t>
      </w:r>
      <w:r w:rsidR="001C73CE" w:rsidRPr="00EA7FB8">
        <w:rPr>
          <w:sz w:val="28"/>
          <w:szCs w:val="28"/>
        </w:rPr>
        <w:t>в следующих сферах:</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развитие жилищного строительства, направленного на ликвидацию ветхого и аварийного жилья, обеспечение жильем малоимущих граждан, развитие индивидуального жилищного строительства;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передача ряда работ и услуг бюджетных организаций на </w:t>
      </w:r>
      <w:proofErr w:type="spellStart"/>
      <w:r w:rsidRPr="00EA7FB8">
        <w:rPr>
          <w:rFonts w:ascii="Times New Roman" w:hAnsi="Times New Roman" w:cs="Times New Roman"/>
          <w:sz w:val="28"/>
          <w:szCs w:val="28"/>
        </w:rPr>
        <w:t>аутсерсинг</w:t>
      </w:r>
      <w:proofErr w:type="spellEnd"/>
      <w:r w:rsidRPr="00EA7FB8">
        <w:rPr>
          <w:rFonts w:ascii="Times New Roman" w:hAnsi="Times New Roman" w:cs="Times New Roman"/>
          <w:sz w:val="28"/>
          <w:szCs w:val="28"/>
        </w:rPr>
        <w:t xml:space="preserve">; </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на территории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организация сбора, транспортировки, утилизации или переработки бытовых и промышленных отходов;</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организация и проведение социально значимых работ, в том числе создание, развитие и обеспечение охраны лечебно-оздоровительных местностей и курортов местного значения, расположенных на территории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предоставление услуг в сфере ЖКХ;</w:t>
      </w:r>
    </w:p>
    <w:p w:rsidR="00FE6908" w:rsidRPr="00E74EFC" w:rsidRDefault="001C73CE" w:rsidP="00E74EFC">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улучшение качества питьевой воды и водоснабжения.</w:t>
      </w:r>
    </w:p>
    <w:p w:rsidR="00FE6908" w:rsidRPr="00E74EFC" w:rsidRDefault="001C73CE" w:rsidP="00EA7FB8">
      <w:pPr>
        <w:pStyle w:val="Report"/>
        <w:ind w:firstLine="0"/>
        <w:rPr>
          <w:b/>
          <w:i/>
          <w:sz w:val="28"/>
          <w:szCs w:val="28"/>
        </w:rPr>
      </w:pPr>
      <w:r w:rsidRPr="00E74EFC">
        <w:rPr>
          <w:b/>
          <w:i/>
          <w:sz w:val="28"/>
          <w:szCs w:val="28"/>
        </w:rPr>
        <w:t>2 Содействие развитию бизнеса в отраслях специализации и формирование инвестиционной привлекательности района:</w:t>
      </w:r>
    </w:p>
    <w:p w:rsidR="001C73CE" w:rsidRPr="00EA7FB8" w:rsidRDefault="001C73CE" w:rsidP="00EA7FB8">
      <w:pPr>
        <w:pStyle w:val="Report"/>
        <w:ind w:firstLine="0"/>
        <w:rPr>
          <w:i/>
          <w:sz w:val="28"/>
          <w:szCs w:val="28"/>
        </w:rPr>
      </w:pPr>
      <w:r w:rsidRPr="00EA7FB8">
        <w:rPr>
          <w:i/>
          <w:sz w:val="28"/>
          <w:szCs w:val="28"/>
        </w:rPr>
        <w:t>2.1. Повышение экономической эффективности сельскохозяйственной отрасли</w:t>
      </w:r>
    </w:p>
    <w:p w:rsidR="001C73CE" w:rsidRPr="00EA7FB8" w:rsidRDefault="001C73CE" w:rsidP="00EA7FB8">
      <w:pPr>
        <w:spacing w:after="0" w:line="360" w:lineRule="auto"/>
        <w:ind w:firstLine="720"/>
        <w:jc w:val="both"/>
        <w:rPr>
          <w:rFonts w:ascii="Times New Roman" w:hAnsi="Times New Roman" w:cs="Times New Roman"/>
          <w:sz w:val="28"/>
          <w:szCs w:val="28"/>
        </w:rPr>
      </w:pPr>
      <w:r w:rsidRPr="00EA7FB8">
        <w:rPr>
          <w:rFonts w:ascii="Times New Roman" w:hAnsi="Times New Roman" w:cs="Times New Roman"/>
          <w:sz w:val="28"/>
          <w:szCs w:val="28"/>
        </w:rPr>
        <w:t xml:space="preserve">Сельское хозяйство является одной из отраслей специализации района, а для целого ряда населённых пунктов – единственным видом производственной деятельности и источником работы для населения. В существующей на сегодняшний день структуре предприятий у сельского хозяйства района есть перспектива дальнейшего развития. Вместе с тем в отрасли остро стоит проблема поднятия эффективности производства. </w:t>
      </w:r>
    </w:p>
    <w:p w:rsidR="001C73CE" w:rsidRPr="00EA7FB8" w:rsidRDefault="001C73CE" w:rsidP="00EA7FB8">
      <w:pPr>
        <w:spacing w:after="0" w:line="360" w:lineRule="auto"/>
        <w:ind w:firstLine="720"/>
        <w:jc w:val="both"/>
        <w:rPr>
          <w:rFonts w:ascii="Times New Roman" w:hAnsi="Times New Roman" w:cs="Times New Roman"/>
          <w:sz w:val="28"/>
          <w:szCs w:val="28"/>
        </w:rPr>
      </w:pPr>
      <w:r w:rsidRPr="00EA7FB8">
        <w:rPr>
          <w:rFonts w:ascii="Times New Roman" w:hAnsi="Times New Roman" w:cs="Times New Roman"/>
          <w:sz w:val="28"/>
          <w:szCs w:val="28"/>
        </w:rPr>
        <w:t>Основные направления по изменению ситуации: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lastRenderedPageBreak/>
        <w:t>ориентация сельскохозяйственных предприятий на производство продукции с более высокой добавленной стоимостью;</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наращивание физических объёмов производимой сельскохозяйственной продукции;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применение современной техники и технологий;</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ежемесячный мониторинг сельскохозяйственных организаций по основным показателям развития, создание информаци</w:t>
      </w:r>
      <w:r w:rsidR="00E74EFC">
        <w:rPr>
          <w:rFonts w:ascii="Times New Roman" w:hAnsi="Times New Roman" w:cs="Times New Roman"/>
          <w:sz w:val="28"/>
          <w:szCs w:val="28"/>
        </w:rPr>
        <w:t>онной базы данных АПК по району;</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активная маркетинговая работа по продвижению с/х продукции на областной рынок;</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развитие побочных производств и услуг (заготовка и переработка древесины, хлебопечение, производство полуфабрикатов и готовых продуктов питания, </w:t>
      </w:r>
      <w:proofErr w:type="spellStart"/>
      <w:r w:rsidRPr="00EA7FB8">
        <w:rPr>
          <w:rFonts w:ascii="Times New Roman" w:hAnsi="Times New Roman" w:cs="Times New Roman"/>
          <w:sz w:val="28"/>
          <w:szCs w:val="28"/>
        </w:rPr>
        <w:t>агротуризм</w:t>
      </w:r>
      <w:proofErr w:type="spellEnd"/>
      <w:r w:rsidRPr="00EA7FB8">
        <w:rPr>
          <w:rFonts w:ascii="Times New Roman" w:hAnsi="Times New Roman" w:cs="Times New Roman"/>
          <w:sz w:val="28"/>
          <w:szCs w:val="28"/>
        </w:rPr>
        <w:t>, конеферма с прокатом лошадей);</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развитие кооперации с малыми предприятиями, специализирующихся на переработке сельскохозяйственной продукции, оказании услуг в сельскохозяйственной сфере.</w:t>
      </w:r>
    </w:p>
    <w:p w:rsidR="00FE6908" w:rsidRPr="00E74EFC" w:rsidRDefault="001C73CE" w:rsidP="00E74EFC">
      <w:pPr>
        <w:numPr>
          <w:ilvl w:val="0"/>
          <w:numId w:val="11"/>
        </w:numPr>
        <w:tabs>
          <w:tab w:val="num" w:pos="207"/>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создание и развитие потребительских кооперативов.</w:t>
      </w:r>
    </w:p>
    <w:p w:rsidR="001C73CE" w:rsidRPr="00EA7FB8" w:rsidRDefault="001C73CE" w:rsidP="00EA7FB8">
      <w:pPr>
        <w:pStyle w:val="Report"/>
        <w:ind w:firstLine="0"/>
        <w:rPr>
          <w:i/>
          <w:sz w:val="28"/>
          <w:szCs w:val="28"/>
        </w:rPr>
      </w:pPr>
      <w:r w:rsidRPr="00EA7FB8">
        <w:rPr>
          <w:i/>
          <w:sz w:val="28"/>
          <w:szCs w:val="28"/>
        </w:rPr>
        <w:t>2.2</w:t>
      </w:r>
      <w:r w:rsidR="00E74EFC">
        <w:rPr>
          <w:i/>
          <w:sz w:val="28"/>
          <w:szCs w:val="28"/>
        </w:rPr>
        <w:t>.</w:t>
      </w:r>
      <w:r w:rsidRPr="00EA7FB8">
        <w:rPr>
          <w:i/>
          <w:sz w:val="28"/>
          <w:szCs w:val="28"/>
        </w:rPr>
        <w:t xml:space="preserve"> Повышение уровня развития предпринимательства.</w:t>
      </w:r>
    </w:p>
    <w:p w:rsidR="001C73CE" w:rsidRPr="00EA7FB8" w:rsidRDefault="001C73CE" w:rsidP="00EA7FB8">
      <w:pPr>
        <w:numPr>
          <w:ilvl w:val="12"/>
          <w:numId w:val="0"/>
        </w:numPr>
        <w:spacing w:after="0" w:line="360" w:lineRule="auto"/>
        <w:ind w:firstLine="709"/>
        <w:jc w:val="both"/>
        <w:rPr>
          <w:rFonts w:ascii="Times New Roman" w:hAnsi="Times New Roman" w:cs="Times New Roman"/>
          <w:sz w:val="28"/>
          <w:szCs w:val="28"/>
        </w:rPr>
      </w:pPr>
      <w:r w:rsidRPr="00EA7FB8">
        <w:rPr>
          <w:rFonts w:ascii="Times New Roman" w:hAnsi="Times New Roman" w:cs="Times New Roman"/>
          <w:sz w:val="28"/>
          <w:szCs w:val="28"/>
        </w:rPr>
        <w:t xml:space="preserve">Цель направления – увеличение количества действующих малых предприятий в районе, привлечение инвестиций со стороны. </w:t>
      </w:r>
    </w:p>
    <w:p w:rsidR="001C73CE" w:rsidRPr="00EA7FB8" w:rsidRDefault="001C73CE" w:rsidP="00EA7FB8">
      <w:pPr>
        <w:spacing w:after="0" w:line="360" w:lineRule="auto"/>
        <w:ind w:firstLine="708"/>
        <w:jc w:val="both"/>
        <w:rPr>
          <w:rFonts w:ascii="Times New Roman" w:hAnsi="Times New Roman" w:cs="Times New Roman"/>
          <w:sz w:val="28"/>
          <w:szCs w:val="28"/>
        </w:rPr>
      </w:pPr>
      <w:r w:rsidRPr="00EA7FB8">
        <w:rPr>
          <w:rFonts w:ascii="Times New Roman" w:hAnsi="Times New Roman" w:cs="Times New Roman"/>
          <w:sz w:val="28"/>
          <w:szCs w:val="28"/>
        </w:rPr>
        <w:t xml:space="preserve">Малый бизнес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 Однако, в силу своих небольших размеров, высокой зависимости от внешних условий развитие малого бизнеса сопряжено с целым рядом трудностей. Без поддержки местных властей ему, в отличие от крупного, всегда трудно закрепиться на территории. Поэтому создание благоприятных условий для развития малого бизнеса – одна из главных экономических задач муниципальных органов управления. </w:t>
      </w:r>
    </w:p>
    <w:p w:rsidR="001C73CE" w:rsidRPr="00EA7FB8" w:rsidRDefault="001C73CE" w:rsidP="00EA7FB8">
      <w:pPr>
        <w:spacing w:after="0" w:line="360" w:lineRule="auto"/>
        <w:ind w:firstLine="708"/>
        <w:jc w:val="both"/>
        <w:rPr>
          <w:rFonts w:ascii="Times New Roman" w:hAnsi="Times New Roman" w:cs="Times New Roman"/>
          <w:sz w:val="28"/>
          <w:szCs w:val="28"/>
        </w:rPr>
      </w:pPr>
      <w:r w:rsidRPr="00EA7FB8">
        <w:rPr>
          <w:rFonts w:ascii="Times New Roman" w:hAnsi="Times New Roman" w:cs="Times New Roman"/>
          <w:sz w:val="28"/>
          <w:szCs w:val="28"/>
        </w:rPr>
        <w:lastRenderedPageBreak/>
        <w:t>Направления работы в этой сфере:</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организация обучения основам предпринимательства в профессиональных учебных заведениях, проведение конкурсов проектов; </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определение приоритетных сфер развития малого бизнеса и оказание финансовой первоочередной помощи в рамках программы «Первый шаг»;</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оказание имущественной, консультационной и информационной поддержки всем нуждающимся субъектам малого предпринимательства, особенно начинающим; </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совершенствование правовой базы, обеспечивающей беспрепятственное развитие малого бизнеса; </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содействие в продвижении продукции малых предприятий и предпринимателей района на региональный рынок путем размещения информации о действующих субъектах на официальном сайте </w:t>
      </w:r>
      <w:proofErr w:type="spellStart"/>
      <w:r w:rsidRPr="00EA7FB8">
        <w:rPr>
          <w:rFonts w:ascii="Times New Roman" w:hAnsi="Times New Roman" w:cs="Times New Roman"/>
          <w:sz w:val="28"/>
          <w:szCs w:val="28"/>
        </w:rPr>
        <w:t>Кривошеинского</w:t>
      </w:r>
      <w:proofErr w:type="spellEnd"/>
      <w:r w:rsidRPr="00EA7FB8">
        <w:rPr>
          <w:rFonts w:ascii="Times New Roman" w:hAnsi="Times New Roman" w:cs="Times New Roman"/>
          <w:sz w:val="28"/>
          <w:szCs w:val="28"/>
        </w:rPr>
        <w:t xml:space="preserve"> района, создания и оказании помощи в распространении рекламного проспекта о предпринимательстве.</w:t>
      </w:r>
    </w:p>
    <w:p w:rsidR="001C73CE" w:rsidRPr="00EA7FB8" w:rsidRDefault="001C73CE" w:rsidP="00EA7FB8">
      <w:pPr>
        <w:pStyle w:val="Report"/>
        <w:ind w:firstLine="0"/>
        <w:rPr>
          <w:i/>
          <w:sz w:val="28"/>
          <w:szCs w:val="28"/>
        </w:rPr>
      </w:pPr>
      <w:r w:rsidRPr="00EA7FB8">
        <w:rPr>
          <w:i/>
          <w:sz w:val="28"/>
          <w:szCs w:val="28"/>
        </w:rPr>
        <w:t>2.3</w:t>
      </w:r>
      <w:r w:rsidR="00E74EFC">
        <w:rPr>
          <w:i/>
          <w:sz w:val="28"/>
          <w:szCs w:val="28"/>
        </w:rPr>
        <w:t>.</w:t>
      </w:r>
      <w:r w:rsidRPr="00EA7FB8">
        <w:rPr>
          <w:i/>
          <w:sz w:val="28"/>
          <w:szCs w:val="28"/>
        </w:rPr>
        <w:t xml:space="preserve"> Формирование инвестиционной привлекательности района для стратегических инвесторов.</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создание условий для привлечения на территорию района крупных и средних организаций, занимающихся переработкой;</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пропаганда конкурентных преимуществ и возможностей развития района, формирование положительного образа района;</w:t>
      </w:r>
    </w:p>
    <w:p w:rsidR="001C73CE" w:rsidRPr="00E74EFC" w:rsidRDefault="001C73CE" w:rsidP="00E74EFC">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снижение административных барьеров при предоставлении земельных участков, получению разрешений и подключению к коммунальным сетям. </w:t>
      </w:r>
    </w:p>
    <w:p w:rsidR="001C73CE" w:rsidRPr="00EA7FB8" w:rsidRDefault="001C73CE" w:rsidP="00EA7FB8">
      <w:pPr>
        <w:pStyle w:val="Report"/>
        <w:ind w:firstLine="0"/>
        <w:rPr>
          <w:i/>
          <w:sz w:val="28"/>
          <w:szCs w:val="28"/>
        </w:rPr>
      </w:pPr>
      <w:r w:rsidRPr="00EA7FB8">
        <w:rPr>
          <w:i/>
          <w:sz w:val="28"/>
          <w:szCs w:val="28"/>
        </w:rPr>
        <w:t>2.4. Эффективное использование природно-ресурсного потенциала территории.</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lastRenderedPageBreak/>
        <w:t xml:space="preserve">создание организационно-правовых и экономических условий, стимулирующих предприятия </w:t>
      </w:r>
      <w:proofErr w:type="spellStart"/>
      <w:r w:rsidRPr="00EA7FB8">
        <w:rPr>
          <w:rFonts w:ascii="Times New Roman" w:hAnsi="Times New Roman" w:cs="Times New Roman"/>
          <w:sz w:val="28"/>
          <w:szCs w:val="28"/>
        </w:rPr>
        <w:t>неистощительно</w:t>
      </w:r>
      <w:proofErr w:type="spellEnd"/>
      <w:r w:rsidRPr="00EA7FB8">
        <w:rPr>
          <w:rFonts w:ascii="Times New Roman" w:hAnsi="Times New Roman" w:cs="Times New Roman"/>
          <w:sz w:val="28"/>
          <w:szCs w:val="28"/>
        </w:rPr>
        <w:t xml:space="preserve"> и рационально использовать природные ресурсы, внедрять ресурсосберегающие технологии, а также инвестировать в охрану окружающей среды;</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разработка и реализация комплекса мероприятий по стимулированию создания и развития производств с углубленным и полным циклом переработки природных ресурсов, а также по сокращению количества отходов на единицу произведенной продукции.</w:t>
      </w:r>
    </w:p>
    <w:p w:rsidR="00FE6908" w:rsidRPr="00E74EFC" w:rsidRDefault="001C73CE" w:rsidP="00E74EFC">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 xml:space="preserve">осуществление контроля и привлечение к ответственности </w:t>
      </w:r>
      <w:proofErr w:type="gramStart"/>
      <w:r w:rsidRPr="00EA7FB8">
        <w:rPr>
          <w:rFonts w:ascii="Times New Roman" w:hAnsi="Times New Roman" w:cs="Times New Roman"/>
          <w:sz w:val="28"/>
          <w:szCs w:val="28"/>
        </w:rPr>
        <w:t>субъектов</w:t>
      </w:r>
      <w:proofErr w:type="gramEnd"/>
      <w:r w:rsidRPr="00EA7FB8">
        <w:rPr>
          <w:rFonts w:ascii="Times New Roman" w:hAnsi="Times New Roman" w:cs="Times New Roman"/>
          <w:sz w:val="28"/>
          <w:szCs w:val="28"/>
        </w:rPr>
        <w:t xml:space="preserve"> нарушающих действующее законодательство в сфере охраны окружающей среды.</w:t>
      </w:r>
    </w:p>
    <w:p w:rsidR="00FE6908" w:rsidRPr="00E74EFC" w:rsidRDefault="00EA7FB8" w:rsidP="00EA7FB8">
      <w:pPr>
        <w:pStyle w:val="Report"/>
        <w:ind w:firstLine="0"/>
        <w:rPr>
          <w:b/>
          <w:i/>
          <w:sz w:val="28"/>
          <w:szCs w:val="28"/>
        </w:rPr>
      </w:pPr>
      <w:r w:rsidRPr="00E74EFC">
        <w:rPr>
          <w:b/>
          <w:i/>
          <w:sz w:val="28"/>
          <w:szCs w:val="28"/>
        </w:rPr>
        <w:t>3.</w:t>
      </w:r>
      <w:r w:rsidR="001C73CE" w:rsidRPr="00E74EFC">
        <w:rPr>
          <w:b/>
          <w:i/>
          <w:sz w:val="28"/>
          <w:szCs w:val="28"/>
        </w:rPr>
        <w:t>Повышение эффективности работы органов местного самоуправления.</w:t>
      </w:r>
    </w:p>
    <w:p w:rsidR="001C73CE" w:rsidRPr="00EA7FB8" w:rsidRDefault="001C73CE" w:rsidP="00EA7FB8">
      <w:pPr>
        <w:pStyle w:val="Report"/>
        <w:ind w:firstLine="0"/>
        <w:rPr>
          <w:i/>
          <w:sz w:val="28"/>
          <w:szCs w:val="28"/>
        </w:rPr>
      </w:pPr>
      <w:r w:rsidRPr="00EA7FB8">
        <w:rPr>
          <w:i/>
          <w:sz w:val="28"/>
          <w:szCs w:val="28"/>
        </w:rPr>
        <w:t>3.1</w:t>
      </w:r>
      <w:r w:rsidR="00E74EFC">
        <w:rPr>
          <w:i/>
          <w:sz w:val="28"/>
          <w:szCs w:val="28"/>
        </w:rPr>
        <w:t>.</w:t>
      </w:r>
      <w:r w:rsidRPr="00EA7FB8">
        <w:rPr>
          <w:i/>
          <w:sz w:val="28"/>
          <w:szCs w:val="28"/>
        </w:rPr>
        <w:t xml:space="preserve"> Внедрение системы уп</w:t>
      </w:r>
      <w:r w:rsidR="00EA7FB8" w:rsidRPr="00EA7FB8">
        <w:rPr>
          <w:i/>
          <w:sz w:val="28"/>
          <w:szCs w:val="28"/>
        </w:rPr>
        <w:t>равления по целям (результатам):</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постановка системы планирования (разработка регламентов, процедур, процессов);</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разработка целей и контрольных показателей для подразделений администрации муниципального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разработка регламентов сбора и анализа информации по оценке результатов деятельности администрации муниципального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организация муниципальной статистики;</w:t>
      </w:r>
    </w:p>
    <w:p w:rsidR="00FE6908" w:rsidRPr="00E74EFC" w:rsidRDefault="001C73CE" w:rsidP="00E74EFC">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подготовка отчетов об эффективности деятельности администрации муниципального района, в том числе публичных.</w:t>
      </w:r>
    </w:p>
    <w:p w:rsidR="001C73CE" w:rsidRPr="00EA7FB8" w:rsidRDefault="001C73CE" w:rsidP="00EA7FB8">
      <w:pPr>
        <w:pStyle w:val="Report"/>
        <w:ind w:firstLine="0"/>
        <w:rPr>
          <w:i/>
          <w:sz w:val="28"/>
          <w:szCs w:val="28"/>
        </w:rPr>
      </w:pPr>
      <w:r w:rsidRPr="00EA7FB8">
        <w:rPr>
          <w:i/>
          <w:sz w:val="28"/>
          <w:szCs w:val="28"/>
        </w:rPr>
        <w:t>3.2. Формирование новых требований к ключевому персоналу органов местного само</w:t>
      </w:r>
      <w:r w:rsidR="00EA7FB8">
        <w:rPr>
          <w:i/>
          <w:sz w:val="28"/>
          <w:szCs w:val="28"/>
        </w:rPr>
        <w:t>управления:</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разработка и реализация программы повышения квалификации персонала;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разработка системы мотивации персонала администрации муниципального района (с учетом принципов управления по целям);</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создание системы планирования карьеры муниципальных служащих;</w:t>
      </w:r>
    </w:p>
    <w:p w:rsidR="00FE6908" w:rsidRPr="00E74EFC" w:rsidRDefault="001C73CE" w:rsidP="00E74EFC">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lastRenderedPageBreak/>
        <w:t>разработка требований к ключевому персоналу (в соответствии федеральным законом 25-ФЗ «О муниципальной службе в Российской Федерации».</w:t>
      </w:r>
    </w:p>
    <w:p w:rsidR="001C73CE" w:rsidRPr="00EA7FB8" w:rsidRDefault="001C73CE" w:rsidP="00EA7FB8">
      <w:pPr>
        <w:pStyle w:val="Report"/>
        <w:ind w:firstLine="0"/>
        <w:rPr>
          <w:b/>
          <w:i/>
          <w:sz w:val="28"/>
          <w:szCs w:val="28"/>
        </w:rPr>
      </w:pPr>
      <w:r w:rsidRPr="00EA7FB8">
        <w:rPr>
          <w:i/>
          <w:sz w:val="28"/>
          <w:szCs w:val="28"/>
        </w:rPr>
        <w:t>3.3. Формирование организационной культуры, повышение уровня информационной открытости органов местного самоуправления района, расширение использования информационных технологий</w:t>
      </w:r>
      <w:r w:rsidR="00EA7FB8">
        <w:rPr>
          <w:b/>
          <w:i/>
          <w:sz w:val="28"/>
          <w:szCs w:val="28"/>
        </w:rPr>
        <w:t>:</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поддержка общественных инициатив, вовлечение населения района в решение вопросов местного значения;</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повышение информированности и грамотности населения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обеспечение прозрачности и публичности законодательных и административных решений органов местного самоуправления района;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организация и проведение работ по внедрению новых информационных технологий.</w:t>
      </w:r>
    </w:p>
    <w:p w:rsidR="001C73CE" w:rsidRPr="00EA7FB8" w:rsidRDefault="001C73CE" w:rsidP="00EA7FB8">
      <w:pPr>
        <w:pStyle w:val="Report"/>
        <w:ind w:firstLine="0"/>
        <w:rPr>
          <w:i/>
          <w:sz w:val="28"/>
          <w:szCs w:val="28"/>
        </w:rPr>
      </w:pPr>
      <w:r w:rsidRPr="00EA7FB8">
        <w:rPr>
          <w:i/>
          <w:sz w:val="28"/>
          <w:szCs w:val="28"/>
        </w:rPr>
        <w:t>3.4. Формирование финансово-экономических основ муниципального района и сельских поселений</w:t>
      </w:r>
      <w:r w:rsidR="00EA7FB8" w:rsidRPr="00EA7FB8">
        <w:rPr>
          <w:i/>
          <w:sz w:val="28"/>
          <w:szCs w:val="28"/>
        </w:rPr>
        <w:t>:</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повышение эффективности использования имущества, снижение бюджетных затрат на его содержание и, как следствие, повышение доходов муниципального бюджета.</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проведение работ по разграничению собственности на землю (землеустроительные работы).</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повышение налоговых поступлений в местные бюджеты.</w:t>
      </w:r>
    </w:p>
    <w:p w:rsidR="001C73CE" w:rsidRPr="00EA7FB8" w:rsidRDefault="001C73CE" w:rsidP="00EA7FB8">
      <w:pPr>
        <w:numPr>
          <w:ilvl w:val="0"/>
          <w:numId w:val="11"/>
        </w:numPr>
        <w:tabs>
          <w:tab w:val="num" w:pos="993"/>
        </w:tabs>
        <w:spacing w:after="0" w:line="360" w:lineRule="auto"/>
        <w:jc w:val="both"/>
        <w:rPr>
          <w:rFonts w:ascii="Times New Roman" w:hAnsi="Times New Roman" w:cs="Times New Roman"/>
          <w:sz w:val="28"/>
          <w:szCs w:val="28"/>
        </w:rPr>
      </w:pPr>
      <w:r w:rsidRPr="00EA7FB8">
        <w:rPr>
          <w:rFonts w:ascii="Times New Roman" w:hAnsi="Times New Roman" w:cs="Times New Roman"/>
          <w:sz w:val="28"/>
          <w:szCs w:val="28"/>
        </w:rPr>
        <w:t>создание и развитие системы сбора статистических показателей у субъектов малого предпринимательства, характеризующих состояние экономики муниципального района.</w:t>
      </w:r>
      <w:r w:rsidR="00EA7FB8">
        <w:rPr>
          <w:rStyle w:val="a9"/>
          <w:rFonts w:ascii="Times New Roman" w:hAnsi="Times New Roman" w:cs="Times New Roman"/>
          <w:sz w:val="28"/>
          <w:szCs w:val="28"/>
        </w:rPr>
        <w:footnoteReference w:id="8"/>
      </w:r>
    </w:p>
    <w:p w:rsidR="001C73CE" w:rsidRPr="00EA7FB8" w:rsidRDefault="00EA7FB8" w:rsidP="00E74EFC">
      <w:pPr>
        <w:tabs>
          <w:tab w:val="num"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 создание агропромышленного кластера на территории </w:t>
      </w:r>
      <w:proofErr w:type="spellStart"/>
      <w:r>
        <w:rPr>
          <w:rFonts w:ascii="Times New Roman" w:hAnsi="Times New Roman" w:cs="Times New Roman"/>
          <w:sz w:val="28"/>
          <w:szCs w:val="28"/>
        </w:rPr>
        <w:t>Кривошеинского</w:t>
      </w:r>
      <w:proofErr w:type="spellEnd"/>
      <w:r>
        <w:rPr>
          <w:rFonts w:ascii="Times New Roman" w:hAnsi="Times New Roman" w:cs="Times New Roman"/>
          <w:sz w:val="28"/>
          <w:szCs w:val="28"/>
        </w:rPr>
        <w:t xml:space="preserve"> района является объективным фактором, стратегические цели </w:t>
      </w:r>
      <w:r w:rsidR="00FE6908">
        <w:rPr>
          <w:rFonts w:ascii="Times New Roman" w:hAnsi="Times New Roman" w:cs="Times New Roman"/>
          <w:sz w:val="28"/>
          <w:szCs w:val="28"/>
        </w:rPr>
        <w:t xml:space="preserve">и концепция развития </w:t>
      </w:r>
      <w:proofErr w:type="spellStart"/>
      <w:r w:rsidR="00FE6908">
        <w:rPr>
          <w:rFonts w:ascii="Times New Roman" w:hAnsi="Times New Roman" w:cs="Times New Roman"/>
          <w:sz w:val="28"/>
          <w:szCs w:val="28"/>
        </w:rPr>
        <w:t>Кривошеинского</w:t>
      </w:r>
      <w:proofErr w:type="spellEnd"/>
      <w:r w:rsidR="00FE6908">
        <w:rPr>
          <w:rFonts w:ascii="Times New Roman" w:hAnsi="Times New Roman" w:cs="Times New Roman"/>
          <w:sz w:val="28"/>
          <w:szCs w:val="28"/>
        </w:rPr>
        <w:t xml:space="preserve"> района соответствует </w:t>
      </w:r>
      <w:r w:rsidR="00FE6908">
        <w:rPr>
          <w:rFonts w:ascii="Times New Roman" w:hAnsi="Times New Roman" w:cs="Times New Roman"/>
          <w:sz w:val="28"/>
          <w:szCs w:val="28"/>
        </w:rPr>
        <w:lastRenderedPageBreak/>
        <w:t xml:space="preserve">государственной программе экономического </w:t>
      </w:r>
      <w:proofErr w:type="gramStart"/>
      <w:r w:rsidR="00FE6908">
        <w:rPr>
          <w:rFonts w:ascii="Times New Roman" w:hAnsi="Times New Roman" w:cs="Times New Roman"/>
          <w:sz w:val="28"/>
          <w:szCs w:val="28"/>
        </w:rPr>
        <w:t>развития  страны</w:t>
      </w:r>
      <w:proofErr w:type="gramEnd"/>
      <w:r w:rsidR="00FE6908">
        <w:rPr>
          <w:rFonts w:ascii="Times New Roman" w:hAnsi="Times New Roman" w:cs="Times New Roman"/>
          <w:sz w:val="28"/>
          <w:szCs w:val="28"/>
        </w:rPr>
        <w:t xml:space="preserve"> и </w:t>
      </w:r>
      <w:r>
        <w:rPr>
          <w:rFonts w:ascii="Times New Roman" w:hAnsi="Times New Roman" w:cs="Times New Roman"/>
          <w:sz w:val="28"/>
          <w:szCs w:val="28"/>
        </w:rPr>
        <w:t>Томской области</w:t>
      </w:r>
      <w:r w:rsidR="00FE6908">
        <w:rPr>
          <w:rFonts w:ascii="Times New Roman" w:hAnsi="Times New Roman" w:cs="Times New Roman"/>
          <w:sz w:val="28"/>
          <w:szCs w:val="28"/>
        </w:rPr>
        <w:t>.</w:t>
      </w:r>
    </w:p>
    <w:p w:rsidR="001C73CE" w:rsidRPr="00735059" w:rsidRDefault="00E74EFC" w:rsidP="00E74EFC">
      <w:pPr>
        <w:spacing w:after="0" w:line="360" w:lineRule="auto"/>
        <w:jc w:val="both"/>
        <w:rPr>
          <w:rStyle w:val="af6"/>
          <w:rFonts w:ascii="Times New Roman" w:hAnsi="Times New Roman" w:cs="Times New Roman"/>
          <w:b/>
          <w:i w:val="0"/>
          <w:sz w:val="28"/>
          <w:szCs w:val="28"/>
        </w:rPr>
      </w:pPr>
      <w:r w:rsidRPr="00735059">
        <w:rPr>
          <w:rStyle w:val="af6"/>
          <w:rFonts w:ascii="Times New Roman" w:hAnsi="Times New Roman" w:cs="Times New Roman"/>
          <w:b/>
          <w:i w:val="0"/>
          <w:sz w:val="28"/>
          <w:szCs w:val="28"/>
        </w:rPr>
        <w:t xml:space="preserve">Возможные </w:t>
      </w:r>
      <w:r>
        <w:rPr>
          <w:rStyle w:val="af6"/>
          <w:rFonts w:ascii="Times New Roman" w:hAnsi="Times New Roman" w:cs="Times New Roman"/>
          <w:b/>
          <w:i w:val="0"/>
          <w:sz w:val="28"/>
          <w:szCs w:val="28"/>
        </w:rPr>
        <w:t>прогнозы сценария развития</w:t>
      </w:r>
      <w:r w:rsidRPr="00735059">
        <w:rPr>
          <w:rStyle w:val="af6"/>
          <w:rFonts w:ascii="Times New Roman" w:hAnsi="Times New Roman" w:cs="Times New Roman"/>
          <w:b/>
          <w:i w:val="0"/>
          <w:sz w:val="28"/>
          <w:szCs w:val="28"/>
        </w:rPr>
        <w:t xml:space="preserve"> агропромышленного кластера</w:t>
      </w:r>
    </w:p>
    <w:p w:rsidR="00946EDB" w:rsidRPr="00032993" w:rsidRDefault="00946EDB" w:rsidP="00E74EF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Исходя из проведенных исследований территории </w:t>
      </w:r>
      <w:proofErr w:type="spellStart"/>
      <w:r w:rsidRPr="00032993">
        <w:rPr>
          <w:rFonts w:ascii="Times New Roman" w:eastAsia="Times New Roman" w:hAnsi="Times New Roman" w:cs="Times New Roman"/>
          <w:sz w:val="28"/>
          <w:szCs w:val="28"/>
          <w:lang w:eastAsia="ru-RU"/>
        </w:rPr>
        <w:t>Кривошеинского</w:t>
      </w:r>
      <w:proofErr w:type="spellEnd"/>
      <w:r w:rsidRPr="00032993">
        <w:rPr>
          <w:rFonts w:ascii="Times New Roman" w:eastAsia="Times New Roman" w:hAnsi="Times New Roman" w:cs="Times New Roman"/>
          <w:sz w:val="28"/>
          <w:szCs w:val="28"/>
          <w:lang w:eastAsia="ru-RU"/>
        </w:rPr>
        <w:t xml:space="preserve"> района, необходимо разработать методологические подходы к прогнозным сценариям развития регионального АПК. Прогноз целесообразно разрабатывать в трех вариантах сценария, при этом различия по вариантам объясняются изменением динамики развития базовых отраслей экономики региона и отраслей сферы услуг, интенсивностью реализации инвестиционных проектов, различной степенью влияния внешних и внутренних факторов, направленных на повышение конкурентоспособности региона и ускорение экономического роста.</w:t>
      </w:r>
    </w:p>
    <w:p w:rsidR="00946EDB" w:rsidRPr="00032993" w:rsidRDefault="00946EDB" w:rsidP="00946EDB">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Каждый из сценариев характеризуется такими параметрами, как степень обеспечения продовольственной безопасности, темпы экономического роста, уровень межотраслевой сбалансированности, чистая стоимость.</w:t>
      </w:r>
    </w:p>
    <w:p w:rsidR="00946EDB" w:rsidRPr="00032993" w:rsidRDefault="00946EDB" w:rsidP="00946EDB">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i/>
          <w:sz w:val="28"/>
          <w:szCs w:val="28"/>
          <w:lang w:eastAsia="ru-RU"/>
        </w:rPr>
        <w:t>Первый инерционный сценарий</w:t>
      </w:r>
      <w:r w:rsidRPr="00032993">
        <w:rPr>
          <w:rFonts w:ascii="Times New Roman" w:eastAsia="Times New Roman" w:hAnsi="Times New Roman" w:cs="Times New Roman"/>
          <w:sz w:val="28"/>
          <w:szCs w:val="28"/>
          <w:lang w:eastAsia="ru-RU"/>
        </w:rPr>
        <w:t xml:space="preserve"> прогноза развития регионального АПК не предполагает каких-либо структурных преобразований при относительно устойчивой комбинации внешних и внутренних условий, связанных с выходом из кризиса и активным участием АПК региона в приоритетном национальном проекте «Развитие АПК». Достижение прогнозных показателей будет обеспечено за счет имеющегося потенциала </w:t>
      </w:r>
      <w:proofErr w:type="spellStart"/>
      <w:r w:rsidRPr="00032993">
        <w:rPr>
          <w:rFonts w:ascii="Times New Roman" w:eastAsia="Times New Roman" w:hAnsi="Times New Roman" w:cs="Times New Roman"/>
          <w:sz w:val="28"/>
          <w:szCs w:val="28"/>
          <w:lang w:eastAsia="ru-RU"/>
        </w:rPr>
        <w:t>сельхозтоваропроизводителей</w:t>
      </w:r>
      <w:proofErr w:type="spellEnd"/>
      <w:r w:rsidRPr="00032993">
        <w:rPr>
          <w:rFonts w:ascii="Times New Roman" w:eastAsia="Times New Roman" w:hAnsi="Times New Roman" w:cs="Times New Roman"/>
          <w:sz w:val="28"/>
          <w:szCs w:val="28"/>
          <w:lang w:eastAsia="ru-RU"/>
        </w:rPr>
        <w:t>, переработчиков и реализации предусмотренной системы мер государственной поддержки. Увеличение объема производства продукции сельского хозяйства будет обеспечено за счет совершенствования технологий производства, укрепления материально-технической базы АПК и развития инфраструктуры, поддержки кооперационных и интеграционных процессов на селе. Повышение общей технологической культуры земледелия будет осуществляться за счет активизации деятельности региональной и районных машинно-</w:t>
      </w:r>
      <w:r w:rsidRPr="00032993">
        <w:rPr>
          <w:rFonts w:ascii="Times New Roman" w:eastAsia="Times New Roman" w:hAnsi="Times New Roman" w:cs="Times New Roman"/>
          <w:sz w:val="28"/>
          <w:szCs w:val="28"/>
          <w:lang w:eastAsia="ru-RU"/>
        </w:rPr>
        <w:lastRenderedPageBreak/>
        <w:t xml:space="preserve">технологических станций, способных выполнять интегрирующую роль, объединяя в единый технологический комплекс нескольких </w:t>
      </w:r>
      <w:proofErr w:type="spellStart"/>
      <w:r w:rsidRPr="00032993">
        <w:rPr>
          <w:rFonts w:ascii="Times New Roman" w:eastAsia="Times New Roman" w:hAnsi="Times New Roman" w:cs="Times New Roman"/>
          <w:sz w:val="28"/>
          <w:szCs w:val="28"/>
          <w:lang w:eastAsia="ru-RU"/>
        </w:rPr>
        <w:t>сельхозтоваропроизводителей</w:t>
      </w:r>
      <w:proofErr w:type="spellEnd"/>
      <w:r w:rsidRPr="00032993">
        <w:rPr>
          <w:rFonts w:ascii="Times New Roman" w:eastAsia="Times New Roman" w:hAnsi="Times New Roman" w:cs="Times New Roman"/>
          <w:sz w:val="28"/>
          <w:szCs w:val="28"/>
          <w:lang w:eastAsia="ru-RU"/>
        </w:rPr>
        <w:t xml:space="preserve"> региона. Роль количественных и качественных показателей в растениеводстве достигается за счет применения современных ресурсосберегающих технологий в соответствии с современными агротехническими и экологическими </w:t>
      </w:r>
      <w:proofErr w:type="gramStart"/>
      <w:r w:rsidRPr="00032993">
        <w:rPr>
          <w:rFonts w:ascii="Times New Roman" w:eastAsia="Times New Roman" w:hAnsi="Times New Roman" w:cs="Times New Roman"/>
          <w:sz w:val="28"/>
          <w:szCs w:val="28"/>
          <w:lang w:eastAsia="ru-RU"/>
        </w:rPr>
        <w:t>требованиями</w:t>
      </w:r>
      <w:r w:rsidR="00B71E4D" w:rsidRPr="00032993">
        <w:rPr>
          <w:rStyle w:val="a9"/>
          <w:rFonts w:ascii="Times New Roman" w:eastAsia="Times New Roman" w:hAnsi="Times New Roman" w:cs="Times New Roman"/>
          <w:sz w:val="28"/>
          <w:szCs w:val="28"/>
          <w:lang w:eastAsia="ru-RU"/>
        </w:rPr>
        <w:footnoteReference w:id="9"/>
      </w:r>
      <w:r w:rsidR="00B71E4D" w:rsidRPr="00032993">
        <w:rPr>
          <w:rFonts w:ascii="Times New Roman" w:eastAsia="Times New Roman" w:hAnsi="Times New Roman" w:cs="Times New Roman"/>
          <w:sz w:val="28"/>
          <w:szCs w:val="28"/>
          <w:lang w:eastAsia="ru-RU"/>
        </w:rPr>
        <w:t xml:space="preserve"> </w:t>
      </w:r>
      <w:r w:rsidRPr="00032993">
        <w:rPr>
          <w:rFonts w:ascii="Times New Roman" w:eastAsia="Times New Roman" w:hAnsi="Times New Roman" w:cs="Times New Roman"/>
          <w:sz w:val="28"/>
          <w:szCs w:val="28"/>
          <w:lang w:eastAsia="ru-RU"/>
        </w:rPr>
        <w:t>.</w:t>
      </w:r>
      <w:proofErr w:type="gramEnd"/>
    </w:p>
    <w:p w:rsidR="00946EDB"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Развитие животноводства предусматривает последовательную интенсификацию отрасли за счет реконструкции действующих животноводческих помещений на основе использования современных технологий, установки современного высокотехнологичного оборудования, улучшения генетического потенциала животных, совершенствования технологий производства, хранения и использования кормов. Животноводческие фермы планируется реконструировать за счет средств регионального бюджета и кредитных ресурсов коммерческих банков. Обеспечение животноводства кормами под полную технологическую потребность будет достигнуто за счет внедрения в производство новых сортов кормовых культур, совершенствования технологии их возделывания, заготовки и хранения.</w:t>
      </w:r>
    </w:p>
    <w:p w:rsidR="00946EDB"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Развитие регионального АПК во многом зависит от реализации комплекса мероприятий по улучшению качества жизни и закреплению кадров на селе. Основными из них являются: обеспечение жильем граждан и их семей, проживающих в сельской местности; материальное стимулирование молодых специалистов при поступлении на работу в сельскохозяйственную организацию в форме предоставления единовременных денежных выплат; подготовка и переподготовка кадров за счет средств регионального бюджета; развитие со</w:t>
      </w:r>
      <w:r w:rsidR="00B71E4D" w:rsidRPr="00032993">
        <w:rPr>
          <w:rFonts w:ascii="Times New Roman" w:eastAsia="Times New Roman" w:hAnsi="Times New Roman" w:cs="Times New Roman"/>
          <w:sz w:val="28"/>
          <w:szCs w:val="28"/>
          <w:lang w:eastAsia="ru-RU"/>
        </w:rPr>
        <w:t>циальной инфраструктуры села</w:t>
      </w:r>
      <w:r w:rsidRPr="00032993">
        <w:rPr>
          <w:rFonts w:ascii="Times New Roman" w:eastAsia="Times New Roman" w:hAnsi="Times New Roman" w:cs="Times New Roman"/>
          <w:sz w:val="28"/>
          <w:szCs w:val="28"/>
          <w:lang w:eastAsia="ru-RU"/>
        </w:rPr>
        <w:t>.</w:t>
      </w:r>
    </w:p>
    <w:p w:rsidR="00946EDB"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lastRenderedPageBreak/>
        <w:t>Рост платежеспособного спроса населения, а также предпринимаемые меры по регулированию импорта отдельных видов продовольствия позволяют прогнозировать увеличение темпов развития пищевой и перерабатывающей промышленности.</w:t>
      </w:r>
    </w:p>
    <w:p w:rsidR="00946EDB"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i/>
          <w:sz w:val="28"/>
          <w:szCs w:val="28"/>
          <w:lang w:eastAsia="ru-RU"/>
        </w:rPr>
        <w:t>Второй сценарий производственно-технологической модернизации регионального АПК</w:t>
      </w:r>
      <w:r w:rsidRPr="00032993">
        <w:rPr>
          <w:rFonts w:ascii="Times New Roman" w:eastAsia="Times New Roman" w:hAnsi="Times New Roman" w:cs="Times New Roman"/>
          <w:sz w:val="28"/>
          <w:szCs w:val="28"/>
          <w:lang w:eastAsia="ru-RU"/>
        </w:rPr>
        <w:t xml:space="preserve"> также не предполагает структурных изменений на региональном уровне и ориентируется на экономический рост за счет реализации комплекса мер по повышению темпов и качества экономического роста в АПК России на основе распространения ресурсосберегающих технологий и частичного отказа от </w:t>
      </w:r>
      <w:proofErr w:type="spellStart"/>
      <w:r w:rsidRPr="00032993">
        <w:rPr>
          <w:rFonts w:ascii="Times New Roman" w:eastAsia="Times New Roman" w:hAnsi="Times New Roman" w:cs="Times New Roman"/>
          <w:sz w:val="28"/>
          <w:szCs w:val="28"/>
          <w:lang w:eastAsia="ru-RU"/>
        </w:rPr>
        <w:t>импортазамещения</w:t>
      </w:r>
      <w:proofErr w:type="spellEnd"/>
      <w:r w:rsidRPr="00032993">
        <w:rPr>
          <w:rFonts w:ascii="Times New Roman" w:eastAsia="Times New Roman" w:hAnsi="Times New Roman" w:cs="Times New Roman"/>
          <w:sz w:val="28"/>
          <w:szCs w:val="28"/>
          <w:lang w:eastAsia="ru-RU"/>
        </w:rPr>
        <w:t>, развития социальной инфраструктуры. Основным условием его реализации является активное участие в приоритетном национальном проекте «Развитие АПК», а также расширение иных форм и методов государственной поддержки.</w:t>
      </w:r>
    </w:p>
    <w:p w:rsidR="00946EDB"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В первую очередь, предполагается создать условия для привлечения в сельское хозяйство инвестиционных ресурсов, осуществлять дотирование отдельных предприятий, отраслей регионального АПК за счет средств федерального бюджета, усилить роль государства в решении социальных и кадровых проблем села, развивать инфраструктуру агробизнеса. Предполагается увеличение объемов прямых капитальных вложения в сельское хозяйство при активизации мероприятий по стимулированию инвестиционной активности субъектов аграрного бизнеса. Прогнозируется расширение объемов предоставления государственных гарантий организациям АПК по кредитам банков, развитие системы земельно-ипотечного кредитования и залоговых операций. В рамках приоритетного национального проекта предусматривается государственная поддержка для стимулирования развития малых форм хозяйствования на селе в виде предоставления субсидии на возмещение части расходов по уплате процентов за пользование кредитами, полученными в российских кредитных организациях. Для формирования инновационной среды в аграрном секторе необходимо дополнительные бюджетные средства направить на поддержку </w:t>
      </w:r>
      <w:r w:rsidRPr="00032993">
        <w:rPr>
          <w:rFonts w:ascii="Times New Roman" w:eastAsia="Times New Roman" w:hAnsi="Times New Roman" w:cs="Times New Roman"/>
          <w:sz w:val="28"/>
          <w:szCs w:val="28"/>
          <w:lang w:eastAsia="ru-RU"/>
        </w:rPr>
        <w:lastRenderedPageBreak/>
        <w:t xml:space="preserve">аграрной науки. Предполагается дальнейшее развитие информационной инфраструктуры организаций регионального АПК. В сфере внешнеэкономической деятельности прогнозируется сохранение действующего режима квотирования импорта мяса и мясопродуктов в Россию с целью поддержки отечественного </w:t>
      </w:r>
      <w:proofErr w:type="spellStart"/>
      <w:r w:rsidRPr="00032993">
        <w:rPr>
          <w:rFonts w:ascii="Times New Roman" w:eastAsia="Times New Roman" w:hAnsi="Times New Roman" w:cs="Times New Roman"/>
          <w:sz w:val="28"/>
          <w:szCs w:val="28"/>
          <w:lang w:eastAsia="ru-RU"/>
        </w:rPr>
        <w:t>сельхозтоваропроизводителя</w:t>
      </w:r>
      <w:proofErr w:type="spellEnd"/>
      <w:r w:rsidRPr="00032993">
        <w:rPr>
          <w:rFonts w:ascii="Times New Roman" w:eastAsia="Times New Roman" w:hAnsi="Times New Roman" w:cs="Times New Roman"/>
          <w:sz w:val="28"/>
          <w:szCs w:val="28"/>
          <w:lang w:eastAsia="ru-RU"/>
        </w:rPr>
        <w:t>, стимулирование импорта технологического оборудования для животноводства и первичной переработки продукции, не имеющего отечественных аналогов, увеличение объема иностранных инвес</w:t>
      </w:r>
      <w:r w:rsidR="00B71E4D" w:rsidRPr="00032993">
        <w:rPr>
          <w:rFonts w:ascii="Times New Roman" w:eastAsia="Times New Roman" w:hAnsi="Times New Roman" w:cs="Times New Roman"/>
          <w:sz w:val="28"/>
          <w:szCs w:val="28"/>
          <w:lang w:eastAsia="ru-RU"/>
        </w:rPr>
        <w:t>тиций в АПК региона</w:t>
      </w:r>
      <w:r w:rsidR="00B71E4D" w:rsidRPr="00032993">
        <w:rPr>
          <w:rStyle w:val="a9"/>
          <w:rFonts w:ascii="Times New Roman" w:eastAsia="Times New Roman" w:hAnsi="Times New Roman" w:cs="Times New Roman"/>
          <w:sz w:val="28"/>
          <w:szCs w:val="28"/>
          <w:lang w:eastAsia="ru-RU"/>
        </w:rPr>
        <w:footnoteReference w:id="10"/>
      </w:r>
      <w:r w:rsidRPr="00032993">
        <w:rPr>
          <w:rFonts w:ascii="Times New Roman" w:eastAsia="Times New Roman" w:hAnsi="Times New Roman" w:cs="Times New Roman"/>
          <w:sz w:val="28"/>
          <w:szCs w:val="28"/>
          <w:lang w:eastAsia="ru-RU"/>
        </w:rPr>
        <w:t>.</w:t>
      </w:r>
    </w:p>
    <w:p w:rsidR="00B71E4D"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Увеличение потребительского спроса и объемов производства сельскохозяйственной продукции позволит более полно использовать имеющиеся мощности пищевой и перерабатывающей промышленности. В сельском хозяйстве реализация приоритетного национального проекта «Развитие АПК» дает толчок развитию малых форм хозяйствования на селе, что служит увеличению выпуска личными подсобными хозяйствами сельскохозяйственной продукции, увеличению ее доли в объеме перерабатывающих предприятий региона, применению прогрессивных методов производства, увеличению числа субъектов малого предпринимательства в сфере переработки сельхозпродукции. В связи с реализацией национального проекта «Развитие АПК» значительно растут инвестиции по виду деятельности «сельское хозяйство».</w:t>
      </w:r>
    </w:p>
    <w:p w:rsidR="00B71E4D"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Исходя из методологии первого и второго прогнозных сценариев развития региональных АПК, следует, что предложенные варианты не ориентированы на структурные преобразования в отдельно взятом регионе, и в большинстве своем направлены на общее экономическое развитие страны, опираясь на разработанные федеральными органами власти проекты и программы, реализация которых хотя и учитывает региональную составляющую, но все же акцент вложения федерального капитала </w:t>
      </w:r>
      <w:r w:rsidRPr="00032993">
        <w:rPr>
          <w:rFonts w:ascii="Times New Roman" w:eastAsia="Times New Roman" w:hAnsi="Times New Roman" w:cs="Times New Roman"/>
          <w:sz w:val="28"/>
          <w:szCs w:val="28"/>
          <w:lang w:eastAsia="ru-RU"/>
        </w:rPr>
        <w:lastRenderedPageBreak/>
        <w:t>смещается в сторону четко структурированных,</w:t>
      </w:r>
      <w:r w:rsidR="00B71E4D" w:rsidRPr="00032993">
        <w:rPr>
          <w:rFonts w:ascii="Times New Roman" w:eastAsia="Times New Roman" w:hAnsi="Times New Roman" w:cs="Times New Roman"/>
          <w:sz w:val="28"/>
          <w:szCs w:val="28"/>
          <w:lang w:eastAsia="ru-RU"/>
        </w:rPr>
        <w:t xml:space="preserve"> интегрированных формирований.</w:t>
      </w:r>
    </w:p>
    <w:p w:rsidR="00B71E4D"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Поэтому третий, реалистичный прогнозный сценарий комплексного инновационного развития регионального АПК, по нашему мнению, является наиболее приемлемым в плане эффективности не только экономики региона, но и социальной его составляющей.</w:t>
      </w:r>
    </w:p>
    <w:p w:rsidR="00B71E4D"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Прогнозный сценарий комплексного инновационного развития регионального АПК отличается значительной активизацией инновационных факторов. Они воздействуют на все его сферы и включают в себя оптимальную комбинацию нововведений лекционно-генетического, производственно-технологического, организационно-управленческого и экономико- </w:t>
      </w:r>
      <w:proofErr w:type="spellStart"/>
      <w:r w:rsidRPr="00032993">
        <w:rPr>
          <w:rFonts w:ascii="Times New Roman" w:eastAsia="Times New Roman" w:hAnsi="Times New Roman" w:cs="Times New Roman"/>
          <w:sz w:val="28"/>
          <w:szCs w:val="28"/>
          <w:lang w:eastAsia="ru-RU"/>
        </w:rPr>
        <w:t>социоэкологического</w:t>
      </w:r>
      <w:proofErr w:type="spellEnd"/>
      <w:r w:rsidRPr="00032993">
        <w:rPr>
          <w:rFonts w:ascii="Times New Roman" w:eastAsia="Times New Roman" w:hAnsi="Times New Roman" w:cs="Times New Roman"/>
          <w:sz w:val="28"/>
          <w:szCs w:val="28"/>
          <w:lang w:eastAsia="ru-RU"/>
        </w:rPr>
        <w:t xml:space="preserve"> характера. Осуществление такого сценария обеспечивает существенное укрепление конкурентоспособности регионального АПК за счет повышения технологического и организационного уровня сельскохозяйственного производства и переработки продукции, совершенствования и</w:t>
      </w:r>
      <w:r w:rsidR="00B71E4D" w:rsidRPr="00032993">
        <w:rPr>
          <w:rFonts w:ascii="Times New Roman" w:eastAsia="Times New Roman" w:hAnsi="Times New Roman" w:cs="Times New Roman"/>
          <w:sz w:val="28"/>
          <w:szCs w:val="28"/>
          <w:lang w:eastAsia="ru-RU"/>
        </w:rPr>
        <w:t>нфраструктурного обеспечения</w:t>
      </w:r>
      <w:r w:rsidRPr="00032993">
        <w:rPr>
          <w:rFonts w:ascii="Times New Roman" w:eastAsia="Times New Roman" w:hAnsi="Times New Roman" w:cs="Times New Roman"/>
          <w:sz w:val="28"/>
          <w:szCs w:val="28"/>
          <w:lang w:eastAsia="ru-RU"/>
        </w:rPr>
        <w:t>.</w:t>
      </w:r>
    </w:p>
    <w:p w:rsidR="00B71E4D"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По оценки А. Анфиногенова и Э. Крылатых, на период до 2010 г. более реалистичным является второй сценарий, а в следующем десятилетии — третий. Что касается первого варианта, реализуемого с 2000 г., то его потенциал практически исчерпан. Моделирование вариантов развития регионального АПК и экспертные оценки показывают, что вероятные среднегодовые темпы при</w:t>
      </w:r>
      <w:r w:rsidRPr="00032993">
        <w:rPr>
          <w:rFonts w:ascii="Times New Roman" w:eastAsia="Times New Roman" w:hAnsi="Times New Roman" w:cs="Times New Roman"/>
          <w:sz w:val="28"/>
          <w:szCs w:val="28"/>
          <w:lang w:eastAsia="ru-RU"/>
        </w:rPr>
        <w:softHyphen/>
        <w:t xml:space="preserve">роста производства сельхозпродукции могут составить по первому сценарию не выше 2 %, по второму — около 4, по третьему – более 6, а в целом по АПК </w:t>
      </w:r>
      <w:r w:rsidR="00B71E4D" w:rsidRPr="00032993">
        <w:rPr>
          <w:rFonts w:ascii="Times New Roman" w:eastAsia="Times New Roman" w:hAnsi="Times New Roman" w:cs="Times New Roman"/>
          <w:sz w:val="28"/>
          <w:szCs w:val="28"/>
          <w:lang w:eastAsia="ru-RU"/>
        </w:rPr>
        <w:t xml:space="preserve">- соответственно 3,5; 5; 7 </w:t>
      </w:r>
      <w:proofErr w:type="gramStart"/>
      <w:r w:rsidR="00B71E4D" w:rsidRPr="00032993">
        <w:rPr>
          <w:rFonts w:ascii="Times New Roman" w:eastAsia="Times New Roman" w:hAnsi="Times New Roman" w:cs="Times New Roman"/>
          <w:sz w:val="28"/>
          <w:szCs w:val="28"/>
          <w:lang w:eastAsia="ru-RU"/>
        </w:rPr>
        <w:t xml:space="preserve">% </w:t>
      </w:r>
      <w:r w:rsidRPr="00032993">
        <w:rPr>
          <w:rFonts w:ascii="Times New Roman" w:eastAsia="Times New Roman" w:hAnsi="Times New Roman" w:cs="Times New Roman"/>
          <w:sz w:val="28"/>
          <w:szCs w:val="28"/>
          <w:lang w:eastAsia="ru-RU"/>
        </w:rPr>
        <w:t>.</w:t>
      </w:r>
      <w:proofErr w:type="gramEnd"/>
      <w:r w:rsidRPr="00032993">
        <w:rPr>
          <w:rFonts w:ascii="Times New Roman" w:eastAsia="Times New Roman" w:hAnsi="Times New Roman" w:cs="Times New Roman"/>
          <w:sz w:val="28"/>
          <w:szCs w:val="28"/>
          <w:lang w:eastAsia="ru-RU"/>
        </w:rPr>
        <w:t xml:space="preserve"> </w:t>
      </w:r>
    </w:p>
    <w:p w:rsidR="00946EDB"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Поэтому прогнозный сценарий комплексного инновационного развития регионального АПК следует разрабатывать на основе формирования кластеров в продуктовых </w:t>
      </w:r>
      <w:proofErr w:type="spellStart"/>
      <w:r w:rsidRPr="00032993">
        <w:rPr>
          <w:rFonts w:ascii="Times New Roman" w:eastAsia="Times New Roman" w:hAnsi="Times New Roman" w:cs="Times New Roman"/>
          <w:sz w:val="28"/>
          <w:szCs w:val="28"/>
          <w:lang w:eastAsia="ru-RU"/>
        </w:rPr>
        <w:t>подкомплексах</w:t>
      </w:r>
      <w:proofErr w:type="spellEnd"/>
      <w:r w:rsidRPr="00032993">
        <w:rPr>
          <w:rFonts w:ascii="Times New Roman" w:eastAsia="Times New Roman" w:hAnsi="Times New Roman" w:cs="Times New Roman"/>
          <w:sz w:val="28"/>
          <w:szCs w:val="28"/>
          <w:lang w:eastAsia="ru-RU"/>
        </w:rPr>
        <w:t xml:space="preserve"> АПК по всей воспроизводственной цепочке, с выделением перерабатывающих или сельскохозяйственных организаций как ядра развития (полюс роста), при </w:t>
      </w:r>
      <w:r w:rsidRPr="00032993">
        <w:rPr>
          <w:rFonts w:ascii="Times New Roman" w:eastAsia="Times New Roman" w:hAnsi="Times New Roman" w:cs="Times New Roman"/>
          <w:sz w:val="28"/>
          <w:szCs w:val="28"/>
          <w:lang w:eastAsia="ru-RU"/>
        </w:rPr>
        <w:lastRenderedPageBreak/>
        <w:t xml:space="preserve">этом акцент будет сделан на совершенствование инфраструктуры, научные исследования, образование, информационно-консультационное обслуживание и пр. Появится возможность более прозрачного целевого финансирования не отдельно взятых предприятий, а в рамках регионального продуктового </w:t>
      </w:r>
      <w:proofErr w:type="spellStart"/>
      <w:r w:rsidRPr="00032993">
        <w:rPr>
          <w:rFonts w:ascii="Times New Roman" w:eastAsia="Times New Roman" w:hAnsi="Times New Roman" w:cs="Times New Roman"/>
          <w:sz w:val="28"/>
          <w:szCs w:val="28"/>
          <w:lang w:eastAsia="ru-RU"/>
        </w:rPr>
        <w:t>подкомплекса</w:t>
      </w:r>
      <w:proofErr w:type="spellEnd"/>
      <w:r w:rsidRPr="00032993">
        <w:rPr>
          <w:rFonts w:ascii="Times New Roman" w:eastAsia="Times New Roman" w:hAnsi="Times New Roman" w:cs="Times New Roman"/>
          <w:sz w:val="28"/>
          <w:szCs w:val="28"/>
          <w:lang w:eastAsia="ru-RU"/>
        </w:rPr>
        <w:t xml:space="preserve"> кластеров как воспроизводственной системы с замкнутым циклом, который учитывает не только экономические, но и социальные интересы.</w:t>
      </w:r>
    </w:p>
    <w:p w:rsidR="00032993" w:rsidRPr="00032993" w:rsidRDefault="00032993" w:rsidP="00032993">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Следовательно, исходя из возможных сценариев, ядром агропромышленного кластера в </w:t>
      </w:r>
      <w:proofErr w:type="spellStart"/>
      <w:r w:rsidRPr="00032993">
        <w:rPr>
          <w:rFonts w:ascii="Times New Roman" w:eastAsia="Times New Roman" w:hAnsi="Times New Roman" w:cs="Times New Roman"/>
          <w:sz w:val="28"/>
          <w:szCs w:val="28"/>
          <w:lang w:eastAsia="ru-RU"/>
        </w:rPr>
        <w:t>Кривошеинском</w:t>
      </w:r>
      <w:proofErr w:type="spellEnd"/>
      <w:r w:rsidRPr="00032993">
        <w:rPr>
          <w:rFonts w:ascii="Times New Roman" w:eastAsia="Times New Roman" w:hAnsi="Times New Roman" w:cs="Times New Roman"/>
          <w:sz w:val="28"/>
          <w:szCs w:val="28"/>
          <w:lang w:eastAsia="ru-RU"/>
        </w:rPr>
        <w:t xml:space="preserve"> районе могут быть сельскохозяйственные товаропроизводители. При этом одной из задач создания кластеров малых и средних предприятий в сельскохозяйственном производстве является приспособление к непрерывным изменениям конкурентной среды и рыночного спроса, а также снижение рыночной власти импортеров сельскохозяйственной продукции на товарных рынках регионов России. Создание кластеров может способствовать производству товаров (в частности, продуктов питания) с новыми свойствами.</w:t>
      </w:r>
    </w:p>
    <w:p w:rsidR="00032993" w:rsidRPr="00032993" w:rsidRDefault="00032993" w:rsidP="00032993">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Следует отметить, что малые и средние предприятия, объединенные в кластер, усиливают свою конкурентоспособность и позиционирование на товарном рынке.</w:t>
      </w:r>
    </w:p>
    <w:p w:rsidR="00032993" w:rsidRPr="00032993" w:rsidRDefault="00032993" w:rsidP="00032993">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В развитых рыночных странах кластеры создавались в целях повышения конкурентоспособности предприятий с однородным видом производств на товарных рынках, на основе совпадения экономических интересов. Одним из больших товарных рынков любой страны является рынок продуктов питания, что обуславливает активное развитие кластеров. Кластеры малого и среднего бизнеса в сфере сельскохозяйственного производства могут образовываться на основе самоорганизации в результате естественной интеграции и кооперации производства, и при помощи региональных и муниципальных властей (искусственно).</w:t>
      </w:r>
    </w:p>
    <w:p w:rsidR="00032993" w:rsidRPr="00032993" w:rsidRDefault="00032993" w:rsidP="00032993">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lastRenderedPageBreak/>
        <w:t>Первичные сельхозпроизводители не заинтересованы в высоких наценках посредников и торговых накидках на свою реализуемую продукцию по следующим причинам:</w:t>
      </w:r>
    </w:p>
    <w:p w:rsidR="00032993" w:rsidRPr="00032993" w:rsidRDefault="00032993" w:rsidP="00032993">
      <w:pPr>
        <w:numPr>
          <w:ilvl w:val="0"/>
          <w:numId w:val="14"/>
        </w:numPr>
        <w:shd w:val="clear" w:color="auto" w:fill="FFFFFF"/>
        <w:spacing w:after="0" w:line="360" w:lineRule="auto"/>
        <w:ind w:left="270"/>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повышение цены на продукцию приводит к снижению ее спроса на рынке, что рано или поздно может привести к перепроизводству;</w:t>
      </w:r>
    </w:p>
    <w:p w:rsidR="00032993" w:rsidRPr="00032993" w:rsidRDefault="00032993" w:rsidP="00032993">
      <w:pPr>
        <w:numPr>
          <w:ilvl w:val="0"/>
          <w:numId w:val="14"/>
        </w:numPr>
        <w:shd w:val="clear" w:color="auto" w:fill="FFFFFF"/>
        <w:spacing w:after="0" w:line="360" w:lineRule="auto"/>
        <w:ind w:left="270"/>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высокие посреднические наценки и торговые накидки изымают прибыль первичных сельхозпроизводителей за счет </w:t>
      </w:r>
      <w:proofErr w:type="spellStart"/>
      <w:r w:rsidRPr="00032993">
        <w:rPr>
          <w:rFonts w:ascii="Times New Roman" w:eastAsia="Times New Roman" w:hAnsi="Times New Roman" w:cs="Times New Roman"/>
          <w:sz w:val="28"/>
          <w:szCs w:val="28"/>
          <w:lang w:eastAsia="ru-RU"/>
        </w:rPr>
        <w:t>перераспределительных</w:t>
      </w:r>
      <w:proofErr w:type="spellEnd"/>
      <w:r w:rsidRPr="00032993">
        <w:rPr>
          <w:rFonts w:ascii="Times New Roman" w:eastAsia="Times New Roman" w:hAnsi="Times New Roman" w:cs="Times New Roman"/>
          <w:sz w:val="28"/>
          <w:szCs w:val="28"/>
          <w:lang w:eastAsia="ru-RU"/>
        </w:rPr>
        <w:t xml:space="preserve"> процессов. Перечисленные факторы усиливают мотивацию вхождения сельхозпредприятий в кластеры.</w:t>
      </w:r>
    </w:p>
    <w:p w:rsidR="00E74EFC" w:rsidRDefault="00032993" w:rsidP="00E74EFC">
      <w:pPr>
        <w:shd w:val="clear" w:color="auto" w:fill="FFFFFF"/>
        <w:spacing w:after="0" w:line="360" w:lineRule="auto"/>
        <w:ind w:left="-90" w:firstLine="79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В этой связи важную роль в ускорении организации кластеров могут выполнить администрации регионов и муниципальных образований, которые могут составить прогнозы формирования кластеров с учетом пространственного размещения и специализации сельскохозяйственного производства и организовать контакты между предпринимателями. Такая организационная работа также будет способствовать возникновению доверия между ве</w:t>
      </w:r>
      <w:r w:rsidR="00EE4F11">
        <w:rPr>
          <w:rFonts w:ascii="Times New Roman" w:eastAsia="Times New Roman" w:hAnsi="Times New Roman" w:cs="Times New Roman"/>
          <w:sz w:val="28"/>
          <w:szCs w:val="28"/>
          <w:lang w:eastAsia="ru-RU"/>
        </w:rPr>
        <w:t>роятными участниками кластера.</w:t>
      </w:r>
    </w:p>
    <w:p w:rsidR="00032993" w:rsidRPr="00E74EFC" w:rsidRDefault="00E756A4" w:rsidP="00E74EFC">
      <w:pPr>
        <w:shd w:val="clear" w:color="auto" w:fill="FFFFFF"/>
        <w:spacing w:after="0" w:line="360" w:lineRule="auto"/>
        <w:ind w:left="-90" w:firstLine="79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Механизм</w:t>
      </w:r>
      <w:r w:rsidR="00032993" w:rsidRPr="00032993">
        <w:rPr>
          <w:rFonts w:ascii="Times New Roman" w:eastAsia="Times New Roman" w:hAnsi="Times New Roman" w:cs="Times New Roman"/>
          <w:b/>
          <w:sz w:val="28"/>
          <w:szCs w:val="28"/>
          <w:lang w:eastAsia="ru-RU"/>
        </w:rPr>
        <w:t xml:space="preserve"> </w:t>
      </w:r>
      <w:r w:rsidR="00032993">
        <w:rPr>
          <w:rFonts w:ascii="Times New Roman" w:eastAsia="Times New Roman" w:hAnsi="Times New Roman" w:cs="Times New Roman"/>
          <w:b/>
          <w:sz w:val="28"/>
          <w:szCs w:val="28"/>
          <w:lang w:eastAsia="ru-RU"/>
        </w:rPr>
        <w:t>создания агропромышленного кластера</w:t>
      </w:r>
    </w:p>
    <w:p w:rsidR="00797E64" w:rsidRPr="00797E64" w:rsidRDefault="00797E64" w:rsidP="00797E64">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Создание агропромышленного</w:t>
      </w:r>
      <w:r w:rsidRPr="00797E64">
        <w:rPr>
          <w:rFonts w:ascii="Times New Roman" w:eastAsia="Times New Roman" w:hAnsi="Times New Roman" w:cs="Times New Roman"/>
          <w:color w:val="333333"/>
          <w:sz w:val="28"/>
          <w:szCs w:val="28"/>
          <w:lang w:eastAsia="ru-RU"/>
        </w:rPr>
        <w:t xml:space="preserve"> кластера в регионе состоит из пяти основных стадий:</w:t>
      </w:r>
    </w:p>
    <w:p w:rsidR="00797E64" w:rsidRPr="00797E64" w:rsidRDefault="00797E64" w:rsidP="00797E64">
      <w:pPr>
        <w:numPr>
          <w:ilvl w:val="0"/>
          <w:numId w:val="15"/>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агитация и мотивация потенциальных участников;</w:t>
      </w:r>
    </w:p>
    <w:p w:rsidR="00797E64" w:rsidRPr="00797E64" w:rsidRDefault="00797E64" w:rsidP="00797E64">
      <w:pPr>
        <w:numPr>
          <w:ilvl w:val="0"/>
          <w:numId w:val="15"/>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разработка общей стратегии;</w:t>
      </w:r>
    </w:p>
    <w:p w:rsidR="00797E64" w:rsidRPr="00797E64" w:rsidRDefault="00797E64" w:rsidP="00797E64">
      <w:pPr>
        <w:numPr>
          <w:ilvl w:val="0"/>
          <w:numId w:val="15"/>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разработка пилотных проектов;</w:t>
      </w:r>
    </w:p>
    <w:p w:rsidR="00797E64" w:rsidRPr="00797E64" w:rsidRDefault="00797E64" w:rsidP="00797E64">
      <w:pPr>
        <w:numPr>
          <w:ilvl w:val="0"/>
          <w:numId w:val="15"/>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разработка стратегических проектов;</w:t>
      </w:r>
    </w:p>
    <w:p w:rsidR="00797E64" w:rsidRPr="00797E64" w:rsidRDefault="00797E64" w:rsidP="00797E64">
      <w:pPr>
        <w:numPr>
          <w:ilvl w:val="0"/>
          <w:numId w:val="15"/>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 xml:space="preserve">стадия </w:t>
      </w:r>
      <w:proofErr w:type="spellStart"/>
      <w:r w:rsidRPr="00797E64">
        <w:rPr>
          <w:rFonts w:ascii="Times New Roman" w:eastAsia="Times New Roman" w:hAnsi="Times New Roman" w:cs="Times New Roman"/>
          <w:color w:val="333333"/>
          <w:sz w:val="28"/>
          <w:szCs w:val="28"/>
          <w:lang w:eastAsia="ru-RU"/>
        </w:rPr>
        <w:t>саморегуляции</w:t>
      </w:r>
      <w:proofErr w:type="spellEnd"/>
      <w:r w:rsidRPr="00797E64">
        <w:rPr>
          <w:rFonts w:ascii="Times New Roman" w:eastAsia="Times New Roman" w:hAnsi="Times New Roman" w:cs="Times New Roman"/>
          <w:color w:val="333333"/>
          <w:sz w:val="28"/>
          <w:szCs w:val="28"/>
          <w:lang w:eastAsia="ru-RU"/>
        </w:rPr>
        <w:t>.</w:t>
      </w:r>
    </w:p>
    <w:p w:rsidR="00797E64" w:rsidRPr="00797E64" w:rsidRDefault="00797E64" w:rsidP="00797E6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b/>
          <w:bCs/>
          <w:color w:val="333333"/>
          <w:sz w:val="28"/>
          <w:szCs w:val="28"/>
          <w:lang w:eastAsia="ru-RU"/>
        </w:rPr>
        <w:t>Первая стадия </w:t>
      </w:r>
      <w:r w:rsidRPr="00797E64">
        <w:rPr>
          <w:rFonts w:ascii="Times New Roman" w:eastAsia="Times New Roman" w:hAnsi="Times New Roman" w:cs="Times New Roman"/>
          <w:color w:val="333333"/>
          <w:sz w:val="28"/>
          <w:szCs w:val="28"/>
          <w:lang w:eastAsia="ru-RU"/>
        </w:rPr>
        <w:t>включает в себя набор инициатив, которые должны помочь участникам бизнеса:</w:t>
      </w:r>
    </w:p>
    <w:p w:rsidR="00797E64" w:rsidRPr="00797E64" w:rsidRDefault="00797E64" w:rsidP="00797E64">
      <w:pPr>
        <w:numPr>
          <w:ilvl w:val="0"/>
          <w:numId w:val="16"/>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выявить «критическую массу» малых и средних предприятий, испытывающих сходные проблемы в бизнесе;</w:t>
      </w:r>
    </w:p>
    <w:p w:rsidR="00797E64" w:rsidRPr="00797E64" w:rsidRDefault="00797E64" w:rsidP="00797E64">
      <w:pPr>
        <w:numPr>
          <w:ilvl w:val="0"/>
          <w:numId w:val="16"/>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достичь понимания ими преимуществ кластера;</w:t>
      </w:r>
    </w:p>
    <w:p w:rsidR="00797E64" w:rsidRPr="00797E64" w:rsidRDefault="00797E64" w:rsidP="00797E64">
      <w:pPr>
        <w:numPr>
          <w:ilvl w:val="0"/>
          <w:numId w:val="16"/>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t>сформировать группу сторонников объединения деловых усилий.</w:t>
      </w:r>
    </w:p>
    <w:p w:rsidR="00797E64" w:rsidRPr="00797E64" w:rsidRDefault="00797E64" w:rsidP="00797E6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color w:val="333333"/>
          <w:sz w:val="28"/>
          <w:szCs w:val="28"/>
          <w:lang w:eastAsia="ru-RU"/>
        </w:rPr>
        <w:lastRenderedPageBreak/>
        <w:t>В упрощенном виде процесс взаимного изучения предусматривает начало взаимодействия с представителями местного бизнеса на основе пробных проектов с низким уровнем рисков. По мере же повышения уровня взаимного доверия друг к другу у участников будущего кластера начинается постепенный переход к более рискованным проектам. </w:t>
      </w:r>
    </w:p>
    <w:p w:rsidR="00797E64" w:rsidRDefault="00797E64" w:rsidP="00797E64">
      <w:pPr>
        <w:shd w:val="clear" w:color="auto" w:fill="FFFFFF"/>
        <w:spacing w:after="0" w:line="360" w:lineRule="auto"/>
        <w:ind w:left="-90" w:firstLine="798"/>
        <w:jc w:val="both"/>
        <w:textAlignment w:val="baseline"/>
        <w:rPr>
          <w:rFonts w:ascii="Times New Roman" w:eastAsia="Times New Roman" w:hAnsi="Times New Roman" w:cs="Times New Roman"/>
          <w:sz w:val="28"/>
          <w:szCs w:val="28"/>
          <w:lang w:eastAsia="ru-RU"/>
        </w:rPr>
      </w:pPr>
      <w:r w:rsidRPr="00797E64">
        <w:rPr>
          <w:rFonts w:ascii="Times New Roman" w:eastAsia="Times New Roman" w:hAnsi="Times New Roman" w:cs="Times New Roman"/>
          <w:color w:val="333333"/>
          <w:sz w:val="28"/>
          <w:szCs w:val="28"/>
          <w:lang w:eastAsia="ru-RU"/>
        </w:rPr>
        <w:t>В этот период инициатор (или сетевой брокер, или представитель местной администрации) проводит публичные масштабные встречи всех заинтересованных лиц, на которых представляются преимущества сетевой организации бизнеса и определяются ее возможные приложения. В итоге этих акций предприниматели могут изъявить желание объединиться вокруг этой идеи, актуальность которой осознает каждый из них. Очевидно, что, кроме осознания цели и желания взаимодействовать, ограничений на число участников группы нет, хотя близость расположения фирм и конечное число участников способствуют снижению издержек при организации сети.</w:t>
      </w:r>
      <w:r w:rsidRPr="00797E64">
        <w:rPr>
          <w:rFonts w:ascii="Times New Roman" w:eastAsia="Times New Roman" w:hAnsi="Times New Roman" w:cs="Times New Roman"/>
          <w:sz w:val="28"/>
          <w:szCs w:val="28"/>
          <w:lang w:eastAsia="ru-RU"/>
        </w:rPr>
        <w:t xml:space="preserve"> </w:t>
      </w:r>
    </w:p>
    <w:p w:rsidR="00797E64" w:rsidRDefault="00797E64" w:rsidP="00797E64">
      <w:pPr>
        <w:shd w:val="clear" w:color="auto" w:fill="FFFFFF"/>
        <w:spacing w:after="0" w:line="360" w:lineRule="auto"/>
        <w:ind w:left="-90" w:firstLine="798"/>
        <w:jc w:val="both"/>
        <w:textAlignment w:val="baseline"/>
        <w:rPr>
          <w:rFonts w:ascii="Times New Roman" w:eastAsia="Times New Roman" w:hAnsi="Times New Roman" w:cs="Times New Roman"/>
          <w:sz w:val="28"/>
          <w:szCs w:val="28"/>
          <w:lang w:eastAsia="ru-RU"/>
        </w:rPr>
      </w:pPr>
      <w:r w:rsidRPr="00797E64">
        <w:rPr>
          <w:rFonts w:ascii="Times New Roman" w:eastAsia="Times New Roman" w:hAnsi="Times New Roman" w:cs="Times New Roman"/>
          <w:b/>
          <w:bCs/>
          <w:color w:val="333333"/>
          <w:sz w:val="28"/>
          <w:szCs w:val="28"/>
          <w:lang w:eastAsia="ru-RU"/>
        </w:rPr>
        <w:t>Вторая стадия</w:t>
      </w:r>
      <w:r w:rsidRPr="00797E64">
        <w:rPr>
          <w:rFonts w:ascii="Times New Roman" w:eastAsia="Times New Roman" w:hAnsi="Times New Roman" w:cs="Times New Roman"/>
          <w:color w:val="333333"/>
          <w:sz w:val="28"/>
          <w:szCs w:val="28"/>
          <w:lang w:eastAsia="ru-RU"/>
        </w:rPr>
        <w:t>. Как только группа бизнесменов, готовых к совместной деятельности, создана, необходимо приступить к разработке стратегии кластера предприятий, которая предполагает, прежде всего: анализ общих проблем и возможностей, формирование единого рабочего плана и структуры связей входящих в кластер предприятий.</w:t>
      </w:r>
      <w:r>
        <w:rPr>
          <w:rFonts w:ascii="Times New Roman" w:eastAsia="Times New Roman" w:hAnsi="Times New Roman" w:cs="Times New Roman"/>
          <w:sz w:val="28"/>
          <w:szCs w:val="28"/>
          <w:lang w:eastAsia="ru-RU"/>
        </w:rPr>
        <w:t xml:space="preserve"> </w:t>
      </w:r>
    </w:p>
    <w:p w:rsidR="00797E64" w:rsidRPr="00797E64" w:rsidRDefault="00797E64" w:rsidP="00797E64">
      <w:pPr>
        <w:shd w:val="clear" w:color="auto" w:fill="FFFFFF"/>
        <w:spacing w:after="0" w:line="360" w:lineRule="auto"/>
        <w:ind w:left="-90" w:firstLine="798"/>
        <w:jc w:val="both"/>
        <w:textAlignment w:val="baseline"/>
        <w:rPr>
          <w:rFonts w:ascii="Times New Roman" w:eastAsia="Times New Roman" w:hAnsi="Times New Roman" w:cs="Times New Roman"/>
          <w:sz w:val="28"/>
          <w:szCs w:val="28"/>
          <w:lang w:eastAsia="ru-RU"/>
        </w:rPr>
      </w:pPr>
      <w:r w:rsidRPr="00797E64">
        <w:rPr>
          <w:rFonts w:ascii="Times New Roman" w:eastAsia="Times New Roman" w:hAnsi="Times New Roman" w:cs="Times New Roman"/>
          <w:color w:val="333333"/>
          <w:sz w:val="28"/>
          <w:szCs w:val="28"/>
          <w:lang w:eastAsia="ru-RU"/>
        </w:rPr>
        <w:t xml:space="preserve">На этой стадии надо тщательно проанализировать проблемы всех участников группы и выявить причины их возникновения, так как предприниматели самостоятельно не всегда уделяют такому анализу достаточного внимания, занимаясь текущими вопросами бизнеса. Затем при подготовке плана особенно важно достичь взаимопонимания относительно задач совместной деятельности, которые должны иметь как качественные, так и количественные показатели, быть достаточно простыми, понятными и соответствовать установленным целям группы. Одновременно группа определяет свой юридический статус и формирует внутренние организационные принципы. </w:t>
      </w:r>
    </w:p>
    <w:p w:rsidR="00797E64" w:rsidRPr="00797E64" w:rsidRDefault="00797E64" w:rsidP="00797E6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b/>
          <w:bCs/>
          <w:color w:val="333333"/>
          <w:sz w:val="28"/>
          <w:szCs w:val="28"/>
          <w:lang w:eastAsia="ru-RU"/>
        </w:rPr>
        <w:lastRenderedPageBreak/>
        <w:t>Третья стадия.</w:t>
      </w:r>
      <w:r w:rsidRPr="00797E64">
        <w:rPr>
          <w:rFonts w:ascii="Times New Roman" w:eastAsia="Times New Roman" w:hAnsi="Times New Roman" w:cs="Times New Roman"/>
          <w:color w:val="333333"/>
          <w:sz w:val="28"/>
          <w:szCs w:val="28"/>
          <w:lang w:eastAsia="ru-RU"/>
        </w:rPr>
        <w:t xml:space="preserve"> На стадии пилотного проекта в реальных условиях отрабатывается технология взаимодействия внутри образованного кластера. Такими проектами могут быть совместная организация выставок/ярмарок, совместная закупка сырья и подготовка общего каталога продукции и т. п. Пилотные проекты призваны, с одной стороны, показать эффективность кластера предприятий в краткосрочном периоде и, с другой - воодушевить участников формирующегося кластера на долгосрочное сотрудничество. </w:t>
      </w:r>
    </w:p>
    <w:p w:rsidR="00797E64" w:rsidRPr="00797E64" w:rsidRDefault="00797E64" w:rsidP="00797E6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b/>
          <w:bCs/>
          <w:color w:val="333333"/>
          <w:sz w:val="28"/>
          <w:szCs w:val="28"/>
          <w:lang w:eastAsia="ru-RU"/>
        </w:rPr>
        <w:t>Четвертая стадия.</w:t>
      </w:r>
      <w:r w:rsidRPr="00797E64">
        <w:rPr>
          <w:rFonts w:ascii="Times New Roman" w:eastAsia="Times New Roman" w:hAnsi="Times New Roman" w:cs="Times New Roman"/>
          <w:color w:val="333333"/>
          <w:sz w:val="28"/>
          <w:szCs w:val="28"/>
          <w:lang w:eastAsia="ru-RU"/>
        </w:rPr>
        <w:t> Успешная реализация пробных проектов открывает дорогу к следующему этапу, к разработке проектов стратегического характера, позволяющих достичь необходимого уровня специализации и разделения труда в кластере. На этой стадии вероятны также объединение ресурсов, создание новых предприятий, внедрение оригинальных технологий и подготовка общего для кластера локального бренда. </w:t>
      </w:r>
      <w:r w:rsidRPr="00797E64">
        <w:rPr>
          <w:rFonts w:ascii="Times New Roman" w:eastAsia="Times New Roman" w:hAnsi="Times New Roman" w:cs="Times New Roman"/>
          <w:color w:val="333333"/>
          <w:sz w:val="28"/>
          <w:szCs w:val="28"/>
          <w:bdr w:val="none" w:sz="0" w:space="0" w:color="auto" w:frame="1"/>
          <w:lang w:eastAsia="ru-RU"/>
        </w:rPr>
        <w:t>[2]</w:t>
      </w:r>
    </w:p>
    <w:p w:rsidR="00797E64" w:rsidRPr="00797E64" w:rsidRDefault="00797E64" w:rsidP="00797E6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797E64">
        <w:rPr>
          <w:rFonts w:ascii="Times New Roman" w:eastAsia="Times New Roman" w:hAnsi="Times New Roman" w:cs="Times New Roman"/>
          <w:b/>
          <w:bCs/>
          <w:color w:val="333333"/>
          <w:sz w:val="28"/>
          <w:szCs w:val="28"/>
          <w:lang w:eastAsia="ru-RU"/>
        </w:rPr>
        <w:t>Пятая стадия.</w:t>
      </w:r>
      <w:r w:rsidRPr="00797E64">
        <w:rPr>
          <w:rFonts w:ascii="Times New Roman" w:eastAsia="Times New Roman" w:hAnsi="Times New Roman" w:cs="Times New Roman"/>
          <w:color w:val="333333"/>
          <w:sz w:val="28"/>
          <w:szCs w:val="28"/>
          <w:lang w:eastAsia="ru-RU"/>
        </w:rPr>
        <w:t> На заключительной стадии кластер предприятий выходит на необходимый уровень самостоятельности и независимости, когда поддержка его со стороны становится неактуальной. Следует особенно отметить бытующее заблуждение, что при формировании кластеров синергетический эффект достигается среди прочего за счет ликвидации внутренней конкуренции. Наоборот, конкуренция между членами кластера предприятий часто бывает достаточно жесткой. Но это не является отталкивающим фактором при совместном создании инфраструктуры, взаимодействии с поставщиками, выходе на новые рынки.</w:t>
      </w:r>
    </w:p>
    <w:p w:rsidR="00797E64" w:rsidRDefault="00797E64" w:rsidP="00797E6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Параллельно создается и</w:t>
      </w:r>
      <w:r w:rsidRPr="00797E64">
        <w:rPr>
          <w:rFonts w:ascii="Times New Roman" w:eastAsia="Times New Roman" w:hAnsi="Times New Roman" w:cs="Times New Roman"/>
          <w:color w:val="333333"/>
          <w:sz w:val="28"/>
          <w:szCs w:val="28"/>
          <w:lang w:eastAsia="ru-RU"/>
        </w:rPr>
        <w:t>нновационная структура кластера</w:t>
      </w:r>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 xml:space="preserve">которая </w:t>
      </w:r>
      <w:r w:rsidRPr="00797E64">
        <w:rPr>
          <w:rFonts w:ascii="Times New Roman" w:eastAsia="Times New Roman" w:hAnsi="Times New Roman" w:cs="Times New Roman"/>
          <w:color w:val="333333"/>
          <w:sz w:val="28"/>
          <w:szCs w:val="28"/>
          <w:lang w:eastAsia="ru-RU"/>
        </w:rPr>
        <w:t xml:space="preserve"> способствует</w:t>
      </w:r>
      <w:proofErr w:type="gramEnd"/>
      <w:r w:rsidRPr="00797E64">
        <w:rPr>
          <w:rFonts w:ascii="Times New Roman" w:eastAsia="Times New Roman" w:hAnsi="Times New Roman" w:cs="Times New Roman"/>
          <w:color w:val="333333"/>
          <w:sz w:val="28"/>
          <w:szCs w:val="28"/>
          <w:lang w:eastAsia="ru-RU"/>
        </w:rPr>
        <w:t xml:space="preserve"> снижению совокупных затрат на исследование и разработку новшеств с последующей их коммерциализацией за счет высокой эффективности производственно-технологической структуры кластера. Это позволяет участникам кластера стабильно осуществлять инновационную деятельность в течение продолжительного времени.</w:t>
      </w:r>
    </w:p>
    <w:p w:rsidR="00797E64" w:rsidRPr="0019007E" w:rsidRDefault="00797E64" w:rsidP="00797E6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9007E">
        <w:rPr>
          <w:rFonts w:ascii="Times New Roman" w:eastAsia="Times New Roman" w:hAnsi="Times New Roman" w:cs="Times New Roman"/>
          <w:sz w:val="28"/>
          <w:szCs w:val="28"/>
          <w:lang w:eastAsia="ru-RU"/>
        </w:rPr>
        <w:t xml:space="preserve">В последнее </w:t>
      </w:r>
      <w:proofErr w:type="gramStart"/>
      <w:r w:rsidRPr="0019007E">
        <w:rPr>
          <w:rFonts w:ascii="Times New Roman" w:eastAsia="Times New Roman" w:hAnsi="Times New Roman" w:cs="Times New Roman"/>
          <w:sz w:val="28"/>
          <w:szCs w:val="28"/>
          <w:lang w:eastAsia="ru-RU"/>
        </w:rPr>
        <w:t>время  четко</w:t>
      </w:r>
      <w:proofErr w:type="gramEnd"/>
      <w:r w:rsidRPr="0019007E">
        <w:rPr>
          <w:rFonts w:ascii="Times New Roman" w:eastAsia="Times New Roman" w:hAnsi="Times New Roman" w:cs="Times New Roman"/>
          <w:sz w:val="28"/>
          <w:szCs w:val="28"/>
          <w:lang w:eastAsia="ru-RU"/>
        </w:rPr>
        <w:t xml:space="preserve"> обозначилась необходимость создания агропромышленных формирований кластерного типа, в которых снижается </w:t>
      </w:r>
      <w:r w:rsidRPr="0019007E">
        <w:rPr>
          <w:rFonts w:ascii="Times New Roman" w:eastAsia="Times New Roman" w:hAnsi="Times New Roman" w:cs="Times New Roman"/>
          <w:sz w:val="28"/>
          <w:szCs w:val="28"/>
          <w:lang w:eastAsia="ru-RU"/>
        </w:rPr>
        <w:lastRenderedPageBreak/>
        <w:t>риск инвесторов и могут применяться новые формы страхования. Создание кластеров сулит выгоды как для первичных сельхозпроизводителей, так и для перерабатывающих, торговых и сервисных предприятий и заводов-изготовителей сельхозтехники, создает условия для выстраивания маркетинговой политики в стратегическом плане.</w:t>
      </w:r>
    </w:p>
    <w:p w:rsidR="0019007E" w:rsidRDefault="0019007E" w:rsidP="0019007E">
      <w:pPr>
        <w:shd w:val="clear" w:color="auto" w:fill="FFFFFF"/>
        <w:spacing w:after="0" w:line="360" w:lineRule="auto"/>
        <w:ind w:left="-90" w:firstLine="798"/>
        <w:jc w:val="both"/>
        <w:textAlignment w:val="baseline"/>
        <w:rPr>
          <w:rFonts w:ascii="Times New Roman" w:eastAsia="Times New Roman" w:hAnsi="Times New Roman" w:cs="Times New Roman"/>
          <w:sz w:val="28"/>
          <w:szCs w:val="28"/>
          <w:lang w:eastAsia="ru-RU"/>
        </w:rPr>
      </w:pPr>
      <w:r w:rsidRPr="00797E64">
        <w:rPr>
          <w:rFonts w:ascii="Times New Roman" w:eastAsia="Times New Roman" w:hAnsi="Times New Roman" w:cs="Times New Roman"/>
          <w:sz w:val="28"/>
          <w:szCs w:val="28"/>
          <w:lang w:eastAsia="ru-RU"/>
        </w:rPr>
        <w:t>Самым сложным моментом создания кластера на начальной стадии является достижение договоренности между предпринимателями</w:t>
      </w:r>
      <w:r w:rsidR="00EE4F11">
        <w:rPr>
          <w:rFonts w:ascii="Times New Roman" w:eastAsia="Times New Roman" w:hAnsi="Times New Roman" w:cs="Times New Roman"/>
          <w:sz w:val="28"/>
          <w:szCs w:val="28"/>
          <w:lang w:eastAsia="ru-RU"/>
        </w:rPr>
        <w:t xml:space="preserve"> по формированию его активов.</w:t>
      </w:r>
    </w:p>
    <w:p w:rsidR="00E756A4" w:rsidRPr="00B83711" w:rsidRDefault="00E756A4" w:rsidP="00E756A4">
      <w:pPr>
        <w:shd w:val="clear" w:color="auto" w:fill="FFFFFF"/>
        <w:spacing w:after="0" w:line="270" w:lineRule="atLeast"/>
        <w:jc w:val="center"/>
        <w:textAlignment w:val="baseline"/>
        <w:rPr>
          <w:rFonts w:ascii="Arial" w:eastAsia="Times New Roman" w:hAnsi="Arial" w:cs="Arial"/>
          <w:color w:val="333333"/>
          <w:sz w:val="21"/>
          <w:szCs w:val="21"/>
          <w:lang w:eastAsia="ru-RU"/>
        </w:rPr>
      </w:pPr>
      <w:r w:rsidRPr="00B83711">
        <w:rPr>
          <w:rFonts w:ascii="Arial" w:eastAsia="Times New Roman" w:hAnsi="Arial" w:cs="Arial"/>
          <w:noProof/>
          <w:color w:val="117FB2"/>
          <w:sz w:val="21"/>
          <w:szCs w:val="21"/>
          <w:bdr w:val="none" w:sz="0" w:space="0" w:color="auto" w:frame="1"/>
          <w:lang w:eastAsia="ru-RU"/>
        </w:rPr>
        <w:drawing>
          <wp:inline distT="0" distB="0" distL="0" distR="0" wp14:anchorId="13AA3476" wp14:editId="03AB599A">
            <wp:extent cx="4205952" cy="4429125"/>
            <wp:effectExtent l="0" t="0" r="4445" b="0"/>
            <wp:docPr id="15" name="Рисунок 15" descr="http://www.moluch.ru/conf/econ/archive/56/2598/images/28e76005.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luch.ru/conf/econ/archive/56/2598/images/28e76005.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6774" cy="4429991"/>
                    </a:xfrm>
                    <a:prstGeom prst="rect">
                      <a:avLst/>
                    </a:prstGeom>
                    <a:noFill/>
                    <a:ln>
                      <a:noFill/>
                    </a:ln>
                  </pic:spPr>
                </pic:pic>
              </a:graphicData>
            </a:graphic>
          </wp:inline>
        </w:drawing>
      </w:r>
    </w:p>
    <w:p w:rsidR="00E756A4" w:rsidRPr="00E74EFC" w:rsidRDefault="00E756A4" w:rsidP="00E74EFC">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 xml:space="preserve">Рисунок 6 - Схема </w:t>
      </w:r>
      <w:r>
        <w:rPr>
          <w:rFonts w:ascii="Times New Roman" w:eastAsia="Times New Roman" w:hAnsi="Times New Roman" w:cs="Times New Roman"/>
          <w:color w:val="333333"/>
          <w:sz w:val="28"/>
          <w:szCs w:val="28"/>
          <w:lang w:eastAsia="ru-RU"/>
        </w:rPr>
        <w:t>поэтапной организации создания агропромышленного кластера</w:t>
      </w:r>
    </w:p>
    <w:p w:rsidR="00E756A4" w:rsidRPr="00E756A4" w:rsidRDefault="00E756A4" w:rsidP="00E756A4">
      <w:pPr>
        <w:shd w:val="clear" w:color="auto" w:fill="FFFFFF"/>
        <w:spacing w:after="0" w:line="360" w:lineRule="auto"/>
        <w:ind w:firstLine="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Объединительными факторами экономических интересов создания кластера могут стать:</w:t>
      </w:r>
    </w:p>
    <w:p w:rsidR="00E756A4" w:rsidRPr="00E756A4" w:rsidRDefault="00E756A4" w:rsidP="00E756A4">
      <w:pPr>
        <w:numPr>
          <w:ilvl w:val="0"/>
          <w:numId w:val="1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проведение единой ценовой политики на товарном рынке;</w:t>
      </w:r>
    </w:p>
    <w:p w:rsidR="00E756A4" w:rsidRPr="00E756A4" w:rsidRDefault="00E756A4" w:rsidP="00E756A4">
      <w:pPr>
        <w:numPr>
          <w:ilvl w:val="0"/>
          <w:numId w:val="1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расширение объема производства товаров и услуг его участниками;</w:t>
      </w:r>
    </w:p>
    <w:p w:rsidR="00E756A4" w:rsidRPr="00E756A4" w:rsidRDefault="00E756A4" w:rsidP="00E756A4">
      <w:pPr>
        <w:numPr>
          <w:ilvl w:val="0"/>
          <w:numId w:val="1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проведение единой маркетинговой политики;</w:t>
      </w:r>
    </w:p>
    <w:p w:rsidR="00E756A4" w:rsidRPr="00E756A4" w:rsidRDefault="00E756A4" w:rsidP="00E756A4">
      <w:pPr>
        <w:numPr>
          <w:ilvl w:val="0"/>
          <w:numId w:val="17"/>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lastRenderedPageBreak/>
        <w:t>внедрение инновационных технологий, в результате интеграции и кооперации производства продукции и реализации ее на товарных рынках.</w:t>
      </w:r>
    </w:p>
    <w:p w:rsidR="00E756A4" w:rsidRPr="00E756A4" w:rsidRDefault="00E756A4" w:rsidP="00E756A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Кластеризация сельскохозяйственного производства в регионах страны связана с необходимостью учета специализации регионов</w:t>
      </w:r>
      <w:r>
        <w:rPr>
          <w:rFonts w:ascii="Times New Roman" w:eastAsia="Times New Roman" w:hAnsi="Times New Roman" w:cs="Times New Roman"/>
          <w:color w:val="333333"/>
          <w:sz w:val="28"/>
          <w:szCs w:val="28"/>
          <w:lang w:eastAsia="ru-RU"/>
        </w:rPr>
        <w:t xml:space="preserve">, </w:t>
      </w:r>
      <w:r w:rsidRPr="00E756A4">
        <w:rPr>
          <w:rFonts w:ascii="Times New Roman" w:eastAsia="Times New Roman" w:hAnsi="Times New Roman" w:cs="Times New Roman"/>
          <w:color w:val="333333"/>
          <w:sz w:val="28"/>
          <w:szCs w:val="28"/>
          <w:lang w:eastAsia="ru-RU"/>
        </w:rPr>
        <w:t xml:space="preserve">к примеру, </w:t>
      </w:r>
      <w:r>
        <w:rPr>
          <w:rFonts w:ascii="Times New Roman" w:eastAsia="Times New Roman" w:hAnsi="Times New Roman" w:cs="Times New Roman"/>
          <w:color w:val="333333"/>
          <w:sz w:val="28"/>
          <w:szCs w:val="28"/>
          <w:lang w:eastAsia="ru-RU"/>
        </w:rPr>
        <w:t xml:space="preserve">специализацией </w:t>
      </w:r>
      <w:proofErr w:type="spellStart"/>
      <w:r>
        <w:rPr>
          <w:rFonts w:ascii="Times New Roman" w:eastAsia="Times New Roman" w:hAnsi="Times New Roman" w:cs="Times New Roman"/>
          <w:color w:val="333333"/>
          <w:sz w:val="28"/>
          <w:szCs w:val="28"/>
          <w:lang w:eastAsia="ru-RU"/>
        </w:rPr>
        <w:t>Кривошеинского</w:t>
      </w:r>
      <w:proofErr w:type="spellEnd"/>
      <w:r>
        <w:rPr>
          <w:rFonts w:ascii="Times New Roman" w:eastAsia="Times New Roman" w:hAnsi="Times New Roman" w:cs="Times New Roman"/>
          <w:color w:val="333333"/>
          <w:sz w:val="28"/>
          <w:szCs w:val="28"/>
          <w:lang w:eastAsia="ru-RU"/>
        </w:rPr>
        <w:t xml:space="preserve"> района является отрасль животноводства, соответственно, </w:t>
      </w:r>
      <w:r w:rsidRPr="00E756A4">
        <w:rPr>
          <w:rFonts w:ascii="Times New Roman" w:eastAsia="Times New Roman" w:hAnsi="Times New Roman" w:cs="Times New Roman"/>
          <w:color w:val="333333"/>
          <w:sz w:val="28"/>
          <w:szCs w:val="28"/>
          <w:lang w:eastAsia="ru-RU"/>
        </w:rPr>
        <w:t>следует большее внимание уделять производству мяса,</w:t>
      </w:r>
      <w:r>
        <w:rPr>
          <w:rFonts w:ascii="Times New Roman" w:eastAsia="Times New Roman" w:hAnsi="Times New Roman" w:cs="Times New Roman"/>
          <w:color w:val="333333"/>
          <w:sz w:val="28"/>
          <w:szCs w:val="28"/>
          <w:lang w:eastAsia="ru-RU"/>
        </w:rPr>
        <w:t xml:space="preserve"> молока и производству продуктов из данного сельскохозяйственного сырья,</w:t>
      </w:r>
      <w:r w:rsidRPr="00E756A4">
        <w:rPr>
          <w:rFonts w:ascii="Times New Roman" w:eastAsia="Times New Roman" w:hAnsi="Times New Roman" w:cs="Times New Roman"/>
          <w:color w:val="333333"/>
          <w:sz w:val="28"/>
          <w:szCs w:val="28"/>
          <w:lang w:eastAsia="ru-RU"/>
        </w:rPr>
        <w:t xml:space="preserve"> а </w:t>
      </w:r>
      <w:r>
        <w:rPr>
          <w:rFonts w:ascii="Times New Roman" w:eastAsia="Times New Roman" w:hAnsi="Times New Roman" w:cs="Times New Roman"/>
          <w:color w:val="333333"/>
          <w:sz w:val="28"/>
          <w:szCs w:val="28"/>
          <w:lang w:eastAsia="ru-RU"/>
        </w:rPr>
        <w:t>близость крупной реки Обь и множества мелких водоемов, может служить развитию такой отрасли как рыбоводство и переработки рыбы</w:t>
      </w:r>
      <w:r w:rsidRPr="00E756A4">
        <w:rPr>
          <w:rFonts w:ascii="Times New Roman" w:eastAsia="Times New Roman" w:hAnsi="Times New Roman" w:cs="Times New Roman"/>
          <w:color w:val="333333"/>
          <w:sz w:val="28"/>
          <w:szCs w:val="28"/>
          <w:lang w:eastAsia="ru-RU"/>
        </w:rPr>
        <w:t>.</w:t>
      </w:r>
    </w:p>
    <w:p w:rsidR="00E756A4" w:rsidRPr="00E756A4" w:rsidRDefault="00E756A4" w:rsidP="00E756A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Процесс менеджмента должен обеспечивается профессионально подготовленными специалистами в области управления, которые формируют организации (включая кластеры) и управляют ими путем постановки целей и разработки планов их достижения.</w:t>
      </w:r>
    </w:p>
    <w:p w:rsidR="00E756A4" w:rsidRPr="00E756A4" w:rsidRDefault="00E756A4" w:rsidP="00E756A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Основными элементами государственной поддержки аграрного сектора должны стать:</w:t>
      </w:r>
    </w:p>
    <w:p w:rsidR="00E756A4" w:rsidRPr="00E756A4" w:rsidRDefault="00E756A4" w:rsidP="00E756A4">
      <w:pPr>
        <w:numPr>
          <w:ilvl w:val="0"/>
          <w:numId w:val="18"/>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дальнейшее обеспечение сельских товаропроизводителей доступными кредитными ресурсами,</w:t>
      </w:r>
    </w:p>
    <w:p w:rsidR="00E756A4" w:rsidRPr="00E756A4" w:rsidRDefault="00E756A4" w:rsidP="00E756A4">
      <w:pPr>
        <w:numPr>
          <w:ilvl w:val="0"/>
          <w:numId w:val="18"/>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проведение политики протекционизма по отношению отечественных товаропроизводителей.</w:t>
      </w:r>
    </w:p>
    <w:p w:rsidR="00E756A4" w:rsidRPr="00E756A4" w:rsidRDefault="00E756A4" w:rsidP="00E756A4">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Правильное сочетание видов деятельности в системе АПК на кластерной основе обеспечивает конкурентное преимущество и его устойчивость, в том числе за счет применения информационных технологий. Следует отметить, что информационная революция оказывает существенное влияние на конкуренцию тремя способами:</w:t>
      </w:r>
    </w:p>
    <w:p w:rsidR="00E756A4" w:rsidRPr="00E756A4" w:rsidRDefault="00E756A4" w:rsidP="00E756A4">
      <w:pPr>
        <w:numPr>
          <w:ilvl w:val="0"/>
          <w:numId w:val="19"/>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изменяет структуру отрасли и устанавливает новые правила конкуренции;</w:t>
      </w:r>
    </w:p>
    <w:p w:rsidR="00E756A4" w:rsidRPr="00E756A4" w:rsidRDefault="00E756A4" w:rsidP="00E756A4">
      <w:pPr>
        <w:numPr>
          <w:ilvl w:val="0"/>
          <w:numId w:val="19"/>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создает конкурентное преимущество, предоставляя компаниям новые возможности превзойти конкурентов в производительности;</w:t>
      </w:r>
    </w:p>
    <w:p w:rsidR="00E756A4" w:rsidRPr="00E756A4" w:rsidRDefault="00E756A4" w:rsidP="00E756A4">
      <w:pPr>
        <w:numPr>
          <w:ilvl w:val="0"/>
          <w:numId w:val="19"/>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порождает совершенно новые виды бизнеса, часто непосредственно на основе уже существующих в компании процессов и операций;</w:t>
      </w:r>
    </w:p>
    <w:p w:rsidR="00E756A4" w:rsidRPr="00E756A4" w:rsidRDefault="00E756A4" w:rsidP="00E756A4">
      <w:pPr>
        <w:numPr>
          <w:ilvl w:val="0"/>
          <w:numId w:val="19"/>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lastRenderedPageBreak/>
        <w:t>задает направления и порядок изменений бизнес-процессов, в частности, за счет организации сельскохозяйственных кластеров;</w:t>
      </w:r>
    </w:p>
    <w:p w:rsidR="00E756A4" w:rsidRPr="00E756A4" w:rsidRDefault="00E756A4" w:rsidP="00E756A4">
      <w:pPr>
        <w:numPr>
          <w:ilvl w:val="0"/>
          <w:numId w:val="19"/>
        </w:numPr>
        <w:shd w:val="clear" w:color="auto" w:fill="FFFFFF"/>
        <w:spacing w:after="0" w:line="360" w:lineRule="auto"/>
        <w:ind w:left="270"/>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создает условия необходимости постоянного повышения квалификации работников.</w:t>
      </w:r>
    </w:p>
    <w:p w:rsidR="00E756A4" w:rsidRPr="00E756A4" w:rsidRDefault="00E756A4" w:rsidP="00F5384A">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Достижения в информационной технологии изменяют структуру отрасли (управление муниципальными образованиями и регионами). На новой основе повышают квалификацию, эрудицию кадров. Управление информационными технологиями касаются всех подразделений администрации муниципальных образований, а не т</w:t>
      </w:r>
      <w:r w:rsidR="00EE4F11">
        <w:rPr>
          <w:rFonts w:ascii="Times New Roman" w:eastAsia="Times New Roman" w:hAnsi="Times New Roman" w:cs="Times New Roman"/>
          <w:color w:val="333333"/>
          <w:sz w:val="28"/>
          <w:szCs w:val="28"/>
          <w:lang w:eastAsia="ru-RU"/>
        </w:rPr>
        <w:t>олько информационных отделов.</w:t>
      </w:r>
    </w:p>
    <w:p w:rsidR="00F5384A" w:rsidRDefault="00E756A4" w:rsidP="00F5384A">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E756A4">
        <w:rPr>
          <w:rFonts w:ascii="Times New Roman" w:eastAsia="Times New Roman" w:hAnsi="Times New Roman" w:cs="Times New Roman"/>
          <w:color w:val="333333"/>
          <w:sz w:val="28"/>
          <w:szCs w:val="28"/>
          <w:lang w:eastAsia="ru-RU"/>
        </w:rPr>
        <w:t>Кластерный подход к повышению конкурентоспособности сельскохозяйственных предприятий является особой комбинацией территориального и межотраслевого принципов управления. В сельскохозяйственных кластерах формируется сложная комбинация конкуренции и кооперации. На региональном рынке сельскохозяйственные кластеры присутствуют как единые агенты сети и конкуренции, что позволяет им выступать на равных и противостоять губительным тен</w:t>
      </w:r>
      <w:r w:rsidR="00F5384A">
        <w:rPr>
          <w:rFonts w:ascii="Times New Roman" w:eastAsia="Times New Roman" w:hAnsi="Times New Roman" w:cs="Times New Roman"/>
          <w:color w:val="333333"/>
          <w:sz w:val="28"/>
          <w:szCs w:val="28"/>
          <w:lang w:eastAsia="ru-RU"/>
        </w:rPr>
        <w:t xml:space="preserve">денциям глобальной конкуренции. </w:t>
      </w:r>
    </w:p>
    <w:p w:rsidR="00F5384A" w:rsidRDefault="00F5384A" w:rsidP="00F5384A">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Введенные в 2014 году санкции </w:t>
      </w:r>
      <w:r w:rsidRPr="00F5384A">
        <w:rPr>
          <w:rFonts w:ascii="Times New Roman" w:eastAsia="Times New Roman" w:hAnsi="Times New Roman" w:cs="Times New Roman"/>
          <w:color w:val="333333"/>
          <w:sz w:val="28"/>
          <w:szCs w:val="28"/>
          <w:lang w:eastAsia="ru-RU"/>
        </w:rPr>
        <w:t xml:space="preserve">США и Запада </w:t>
      </w:r>
      <w:r>
        <w:rPr>
          <w:rFonts w:ascii="Times New Roman" w:eastAsia="Times New Roman" w:hAnsi="Times New Roman" w:cs="Times New Roman"/>
          <w:color w:val="333333"/>
          <w:sz w:val="28"/>
          <w:szCs w:val="28"/>
          <w:lang w:eastAsia="ru-RU"/>
        </w:rPr>
        <w:t xml:space="preserve">на ввоз в Россию товаров являются тем катализатором, который поможет российским сельскохозяйственным товаропроизводителям при их объединении в кластеры создать </w:t>
      </w:r>
      <w:proofErr w:type="spellStart"/>
      <w:r>
        <w:rPr>
          <w:rFonts w:ascii="Times New Roman" w:eastAsia="Times New Roman" w:hAnsi="Times New Roman" w:cs="Times New Roman"/>
          <w:color w:val="333333"/>
          <w:sz w:val="28"/>
          <w:szCs w:val="28"/>
          <w:lang w:eastAsia="ru-RU"/>
        </w:rPr>
        <w:t>импортозамещение</w:t>
      </w:r>
      <w:proofErr w:type="spellEnd"/>
      <w:r>
        <w:rPr>
          <w:rFonts w:ascii="Times New Roman" w:eastAsia="Times New Roman" w:hAnsi="Times New Roman" w:cs="Times New Roman"/>
          <w:color w:val="333333"/>
          <w:sz w:val="28"/>
          <w:szCs w:val="28"/>
          <w:lang w:eastAsia="ru-RU"/>
        </w:rPr>
        <w:t xml:space="preserve"> продукции.</w:t>
      </w:r>
    </w:p>
    <w:p w:rsidR="00EE4F11" w:rsidRPr="00F5384A" w:rsidRDefault="00EE4F11" w:rsidP="00EE4F11">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F5384A">
        <w:rPr>
          <w:rFonts w:ascii="Times New Roman" w:eastAsia="Times New Roman" w:hAnsi="Times New Roman" w:cs="Times New Roman"/>
          <w:sz w:val="28"/>
          <w:szCs w:val="28"/>
          <w:lang w:eastAsia="ru-RU"/>
        </w:rPr>
        <w:t xml:space="preserve">Участие в сельскохозяйственном кластере предоставляет также преимущества сельхозпроизводителям в доступе к новым технологиям, методам работы и возможностям осуществления поставок, произведенной продукции. Важными для формирования конкурентных преимуществ сельскохозяйственных предприятий, входящих </w:t>
      </w:r>
      <w:proofErr w:type="gramStart"/>
      <w:r w:rsidRPr="00F5384A">
        <w:rPr>
          <w:rFonts w:ascii="Times New Roman" w:eastAsia="Times New Roman" w:hAnsi="Times New Roman" w:cs="Times New Roman"/>
          <w:sz w:val="28"/>
          <w:szCs w:val="28"/>
          <w:lang w:eastAsia="ru-RU"/>
        </w:rPr>
        <w:t>в кластер</w:t>
      </w:r>
      <w:proofErr w:type="gramEnd"/>
      <w:r w:rsidRPr="00F5384A">
        <w:rPr>
          <w:rFonts w:ascii="Times New Roman" w:eastAsia="Times New Roman" w:hAnsi="Times New Roman" w:cs="Times New Roman"/>
          <w:sz w:val="28"/>
          <w:szCs w:val="28"/>
          <w:lang w:eastAsia="ru-RU"/>
        </w:rPr>
        <w:t xml:space="preserve"> является гибкость и способность к быстрому реагированию на изменения в рыночной сфере.</w:t>
      </w:r>
    </w:p>
    <w:p w:rsidR="00EE4F11" w:rsidRPr="00032993" w:rsidRDefault="00EE4F11" w:rsidP="00EE4F11">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Хорошим практическим примером может служить опыт Белгородской области. Там разработана целевая региональная программа «Развитие </w:t>
      </w:r>
      <w:r w:rsidRPr="00032993">
        <w:rPr>
          <w:rFonts w:ascii="Times New Roman" w:eastAsia="Times New Roman" w:hAnsi="Times New Roman" w:cs="Times New Roman"/>
          <w:sz w:val="28"/>
          <w:szCs w:val="28"/>
          <w:lang w:eastAsia="ru-RU"/>
        </w:rPr>
        <w:lastRenderedPageBreak/>
        <w:t xml:space="preserve">птицеводства в Белгородской области», где на основе государственно-частного партнерства сформированы и имеют тенденцию к дальнейшему развитию три кластера АПК с замкнутым циклом производства сельскохозяйственного сырья, его переработки и реализации готовой продукции через собственную торговую сеть (кластер птицеводства, свиноводства, молочного животноводства). Создание кластеров в птицеводстве способствовало строительству </w:t>
      </w:r>
      <w:proofErr w:type="spellStart"/>
      <w:r w:rsidRPr="00032993">
        <w:rPr>
          <w:rFonts w:ascii="Times New Roman" w:eastAsia="Times New Roman" w:hAnsi="Times New Roman" w:cs="Times New Roman"/>
          <w:sz w:val="28"/>
          <w:szCs w:val="28"/>
          <w:lang w:eastAsia="ru-RU"/>
        </w:rPr>
        <w:t>племптицерепродукторов</w:t>
      </w:r>
      <w:proofErr w:type="spellEnd"/>
      <w:r w:rsidRPr="00032993">
        <w:rPr>
          <w:rFonts w:ascii="Times New Roman" w:eastAsia="Times New Roman" w:hAnsi="Times New Roman" w:cs="Times New Roman"/>
          <w:sz w:val="28"/>
          <w:szCs w:val="28"/>
          <w:lang w:eastAsia="ru-RU"/>
        </w:rPr>
        <w:t xml:space="preserve">, инкубационных парков, площадок по откорму бройлеров, комбикормовых заводов, линий по убою </w:t>
      </w:r>
      <w:r>
        <w:rPr>
          <w:rFonts w:ascii="Times New Roman" w:eastAsia="Times New Roman" w:hAnsi="Times New Roman" w:cs="Times New Roman"/>
          <w:sz w:val="28"/>
          <w:szCs w:val="28"/>
          <w:lang w:eastAsia="ru-RU"/>
        </w:rPr>
        <w:t>и глубокой переработке птицы</w:t>
      </w:r>
      <w:r w:rsidRPr="00032993">
        <w:rPr>
          <w:rFonts w:ascii="Times New Roman" w:eastAsia="Times New Roman" w:hAnsi="Times New Roman" w:cs="Times New Roman"/>
          <w:sz w:val="28"/>
          <w:szCs w:val="28"/>
          <w:lang w:eastAsia="ru-RU"/>
        </w:rPr>
        <w:t>.</w:t>
      </w:r>
    </w:p>
    <w:p w:rsidR="00F5384A" w:rsidRDefault="00F5384A" w:rsidP="00F5384A">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p>
    <w:p w:rsidR="00E756A4" w:rsidRPr="00B83711" w:rsidRDefault="00E756A4" w:rsidP="00F5384A">
      <w:pPr>
        <w:shd w:val="clear" w:color="auto" w:fill="FFFFFF"/>
        <w:spacing w:after="0" w:line="360" w:lineRule="auto"/>
        <w:ind w:firstLine="708"/>
        <w:jc w:val="both"/>
        <w:textAlignment w:val="baseline"/>
        <w:rPr>
          <w:rFonts w:ascii="Arial" w:eastAsia="Times New Roman" w:hAnsi="Arial" w:cs="Arial"/>
          <w:color w:val="333333"/>
          <w:sz w:val="21"/>
          <w:szCs w:val="21"/>
          <w:lang w:eastAsia="ru-RU"/>
        </w:rPr>
      </w:pPr>
      <w:r w:rsidRPr="00B83711">
        <w:rPr>
          <w:rFonts w:ascii="Arial" w:eastAsia="Times New Roman" w:hAnsi="Arial" w:cs="Arial"/>
          <w:b/>
          <w:bCs/>
          <w:noProof/>
          <w:color w:val="117FB2"/>
          <w:sz w:val="21"/>
          <w:szCs w:val="21"/>
          <w:bdr w:val="none" w:sz="0" w:space="0" w:color="auto" w:frame="1"/>
          <w:lang w:eastAsia="ru-RU"/>
        </w:rPr>
        <w:drawing>
          <wp:inline distT="0" distB="0" distL="0" distR="0" wp14:anchorId="5F992E67" wp14:editId="12960DDF">
            <wp:extent cx="5492564" cy="4505325"/>
            <wp:effectExtent l="0" t="0" r="0" b="0"/>
            <wp:docPr id="16" name="Рисунок 16" descr="http://www.moluch.ru/conf/econ/archive/56/2598/images/m145c5171.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luch.ru/conf/econ/archive/56/2598/images/m145c5171.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7557" cy="4509421"/>
                    </a:xfrm>
                    <a:prstGeom prst="rect">
                      <a:avLst/>
                    </a:prstGeom>
                    <a:noFill/>
                    <a:ln>
                      <a:noFill/>
                    </a:ln>
                  </pic:spPr>
                </pic:pic>
              </a:graphicData>
            </a:graphic>
          </wp:inline>
        </w:drawing>
      </w:r>
    </w:p>
    <w:p w:rsidR="00F5384A" w:rsidRPr="00F5384A" w:rsidRDefault="00F5384A" w:rsidP="00F5384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F5384A">
        <w:rPr>
          <w:rFonts w:ascii="Times New Roman" w:eastAsia="Times New Roman" w:hAnsi="Times New Roman" w:cs="Times New Roman"/>
          <w:sz w:val="28"/>
          <w:szCs w:val="28"/>
          <w:lang w:eastAsia="ru-RU"/>
        </w:rPr>
        <w:t xml:space="preserve">Рисунок 7- </w:t>
      </w:r>
      <w:r w:rsidR="00E756A4" w:rsidRPr="00F5384A">
        <w:rPr>
          <w:rFonts w:ascii="Times New Roman" w:eastAsia="Times New Roman" w:hAnsi="Times New Roman" w:cs="Times New Roman"/>
          <w:sz w:val="28"/>
          <w:szCs w:val="28"/>
          <w:lang w:eastAsia="ru-RU"/>
        </w:rPr>
        <w:t xml:space="preserve"> Примерная схема взаимодействия се</w:t>
      </w:r>
      <w:r w:rsidRPr="00F5384A">
        <w:rPr>
          <w:rFonts w:ascii="Times New Roman" w:eastAsia="Times New Roman" w:hAnsi="Times New Roman" w:cs="Times New Roman"/>
          <w:sz w:val="28"/>
          <w:szCs w:val="28"/>
          <w:lang w:eastAsia="ru-RU"/>
        </w:rPr>
        <w:t>льскохозяйственных предприятий </w:t>
      </w:r>
      <w:r w:rsidR="00E756A4" w:rsidRPr="00F5384A">
        <w:rPr>
          <w:rFonts w:ascii="Times New Roman" w:eastAsia="Times New Roman" w:hAnsi="Times New Roman" w:cs="Times New Roman"/>
          <w:sz w:val="28"/>
          <w:szCs w:val="28"/>
          <w:lang w:eastAsia="ru-RU"/>
        </w:rPr>
        <w:t xml:space="preserve">и смежников в сельскохозяйственном кластере </w:t>
      </w:r>
      <w:r w:rsidRPr="00F5384A">
        <w:rPr>
          <w:rStyle w:val="a9"/>
          <w:rFonts w:ascii="Times New Roman" w:eastAsia="Times New Roman" w:hAnsi="Times New Roman" w:cs="Times New Roman"/>
          <w:sz w:val="28"/>
          <w:szCs w:val="28"/>
          <w:lang w:eastAsia="ru-RU"/>
        </w:rPr>
        <w:footnoteReference w:id="11"/>
      </w:r>
    </w:p>
    <w:p w:rsidR="00946EDB" w:rsidRPr="00032993" w:rsidRDefault="00946EDB" w:rsidP="00B71E4D">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lastRenderedPageBreak/>
        <w:t xml:space="preserve">В состав птицеводческого кластера входят организации различных форм собственности с их объединением в агрохолдинг. Агрохолдинг представляет собой группу технологически взаимосвязанных компаний с замкнутым циклом. Также в состав кластера входят учебные учреждения высшего, среднего и начального профессионального образования, занимающиеся подготовкой специалистов для предприятий кластера. В целях развития кластера правительством области осуществляется субсидирование части процентной ставки по инвестиционным кредитам, предоставляются государственные гарантии области по передаче в залог государственного имущества для обеспечения кредитных обязательств участников кластера, средства областного бюджета участвуют в формировании уставных капиталов создаваемых предприятий, предоставляются налоговые льготы, обеспечивается подведение инженерных сетей за счет средств газо- и </w:t>
      </w:r>
      <w:proofErr w:type="spellStart"/>
      <w:r w:rsidRPr="00032993">
        <w:rPr>
          <w:rFonts w:ascii="Times New Roman" w:eastAsia="Times New Roman" w:hAnsi="Times New Roman" w:cs="Times New Roman"/>
          <w:sz w:val="28"/>
          <w:szCs w:val="28"/>
          <w:lang w:eastAsia="ru-RU"/>
        </w:rPr>
        <w:t>энергоснабжающих</w:t>
      </w:r>
      <w:proofErr w:type="spellEnd"/>
      <w:r w:rsidRPr="00032993">
        <w:rPr>
          <w:rFonts w:ascii="Times New Roman" w:eastAsia="Times New Roman" w:hAnsi="Times New Roman" w:cs="Times New Roman"/>
          <w:sz w:val="28"/>
          <w:szCs w:val="28"/>
          <w:lang w:eastAsia="ru-RU"/>
        </w:rPr>
        <w:t xml:space="preserve"> организаций, подъездных дорог за счет средств областного бюджета. Активными участниками процесса реализации инвестиционных проектов являются Центрально-Черноземный банк Сбербанка России, филиалы ОАО «ВСК», ОАО «Росгосстрах-Центр».</w:t>
      </w:r>
    </w:p>
    <w:p w:rsidR="00ED3B34" w:rsidRPr="00E74EFC" w:rsidRDefault="00946EDB" w:rsidP="00E74EF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Таким образом, эффективность функционирования регионального агропромышленного комплекса предполагает разработку реалистичного прогнозного сценария развития продуктовых </w:t>
      </w:r>
      <w:proofErr w:type="spellStart"/>
      <w:r w:rsidRPr="00032993">
        <w:rPr>
          <w:rFonts w:ascii="Times New Roman" w:eastAsia="Times New Roman" w:hAnsi="Times New Roman" w:cs="Times New Roman"/>
          <w:sz w:val="28"/>
          <w:szCs w:val="28"/>
          <w:lang w:eastAsia="ru-RU"/>
        </w:rPr>
        <w:t>подкомплексов</w:t>
      </w:r>
      <w:proofErr w:type="spellEnd"/>
      <w:r w:rsidRPr="00032993">
        <w:rPr>
          <w:rFonts w:ascii="Times New Roman" w:eastAsia="Times New Roman" w:hAnsi="Times New Roman" w:cs="Times New Roman"/>
          <w:sz w:val="28"/>
          <w:szCs w:val="28"/>
          <w:lang w:eastAsia="ru-RU"/>
        </w:rPr>
        <w:t xml:space="preserve"> регионального агропромышленного комплекса на основе системного программно-целевого подхода с выделением в четко сформированной структуре кластеров.</w:t>
      </w:r>
    </w:p>
    <w:p w:rsidR="00A32CAE" w:rsidRPr="00A32CAE" w:rsidRDefault="00E74EFC" w:rsidP="00A32CAE">
      <w:pPr>
        <w:shd w:val="clear" w:color="auto" w:fill="FFFFFF"/>
        <w:spacing w:after="0" w:line="360" w:lineRule="auto"/>
        <w:jc w:val="center"/>
        <w:textAlignment w:val="baseline"/>
        <w:rPr>
          <w:rFonts w:ascii="Times New Roman" w:eastAsia="Times New Roman" w:hAnsi="Times New Roman" w:cs="Times New Roman"/>
          <w:b/>
          <w:color w:val="333333"/>
          <w:sz w:val="28"/>
          <w:szCs w:val="28"/>
          <w:lang w:eastAsia="ru-RU"/>
        </w:rPr>
      </w:pPr>
      <w:r w:rsidRPr="00A32CAE">
        <w:rPr>
          <w:rFonts w:ascii="Times New Roman" w:eastAsia="Times New Roman" w:hAnsi="Times New Roman" w:cs="Times New Roman"/>
          <w:b/>
          <w:color w:val="333333"/>
          <w:sz w:val="28"/>
          <w:szCs w:val="28"/>
          <w:lang w:eastAsia="ru-RU"/>
        </w:rPr>
        <w:t>Заключение</w:t>
      </w:r>
    </w:p>
    <w:p w:rsidR="00A32CAE" w:rsidRDefault="00F5384A" w:rsidP="00A32CAE">
      <w:pPr>
        <w:shd w:val="clear" w:color="auto" w:fill="FFFFFF"/>
        <w:spacing w:after="0" w:line="360" w:lineRule="auto"/>
        <w:ind w:firstLine="708"/>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Преимущества участников агропромышленного кластера перед другими </w:t>
      </w:r>
      <w:proofErr w:type="spellStart"/>
      <w:r>
        <w:rPr>
          <w:rFonts w:ascii="Times New Roman" w:eastAsia="Times New Roman" w:hAnsi="Times New Roman" w:cs="Times New Roman"/>
          <w:color w:val="333333"/>
          <w:sz w:val="28"/>
          <w:szCs w:val="28"/>
          <w:lang w:eastAsia="ru-RU"/>
        </w:rPr>
        <w:t>сельхозяйственными</w:t>
      </w:r>
      <w:proofErr w:type="spellEnd"/>
      <w:r>
        <w:rPr>
          <w:rFonts w:ascii="Times New Roman" w:eastAsia="Times New Roman" w:hAnsi="Times New Roman" w:cs="Times New Roman"/>
          <w:color w:val="333333"/>
          <w:sz w:val="28"/>
          <w:szCs w:val="28"/>
          <w:lang w:eastAsia="ru-RU"/>
        </w:rPr>
        <w:t xml:space="preserve"> предприятиями и товаропроизводителями</w:t>
      </w:r>
      <w:r w:rsidR="00A32CAE">
        <w:rPr>
          <w:rFonts w:ascii="Times New Roman" w:eastAsia="Times New Roman" w:hAnsi="Times New Roman" w:cs="Times New Roman"/>
          <w:color w:val="333333"/>
          <w:sz w:val="28"/>
          <w:szCs w:val="28"/>
          <w:lang w:eastAsia="ru-RU"/>
        </w:rPr>
        <w:t xml:space="preserve"> явные и будут представлены экономическим эффектом, что наиболее важно в условиях рынка, но в то же время имеют возможность экономить на внедрениях инноваций в свое производство и привлечения большего объема федерального финансирования и частных инвестиций.</w:t>
      </w:r>
    </w:p>
    <w:p w:rsidR="00946EDB" w:rsidRDefault="00A32CAE" w:rsidP="00A32CAE">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ab/>
        <w:t xml:space="preserve">Создание агропромышленного кластера на территории </w:t>
      </w:r>
      <w:proofErr w:type="spellStart"/>
      <w:r>
        <w:rPr>
          <w:rFonts w:ascii="Times New Roman" w:eastAsia="Times New Roman" w:hAnsi="Times New Roman" w:cs="Times New Roman"/>
          <w:color w:val="333333"/>
          <w:sz w:val="28"/>
          <w:szCs w:val="28"/>
          <w:lang w:eastAsia="ru-RU"/>
        </w:rPr>
        <w:t>Кривошеиснкого</w:t>
      </w:r>
      <w:proofErr w:type="spellEnd"/>
      <w:r>
        <w:rPr>
          <w:rFonts w:ascii="Times New Roman" w:eastAsia="Times New Roman" w:hAnsi="Times New Roman" w:cs="Times New Roman"/>
          <w:color w:val="333333"/>
          <w:sz w:val="28"/>
          <w:szCs w:val="28"/>
          <w:lang w:eastAsia="ru-RU"/>
        </w:rPr>
        <w:t xml:space="preserve"> района будет способствовать и тем стратегическим целям, которые прописаны и в </w:t>
      </w:r>
      <w:proofErr w:type="gramStart"/>
      <w:r>
        <w:rPr>
          <w:rFonts w:ascii="Times New Roman" w:eastAsia="Times New Roman" w:hAnsi="Times New Roman" w:cs="Times New Roman"/>
          <w:color w:val="333333"/>
          <w:sz w:val="28"/>
          <w:szCs w:val="28"/>
          <w:lang w:eastAsia="ru-RU"/>
        </w:rPr>
        <w:t>Федеральной  Программе</w:t>
      </w:r>
      <w:proofErr w:type="gramEnd"/>
      <w:r w:rsidR="00F5384A">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устойчивого развития сельских территорий, и в Концепции развития самого </w:t>
      </w:r>
      <w:proofErr w:type="spellStart"/>
      <w:r>
        <w:rPr>
          <w:rFonts w:ascii="Times New Roman" w:eastAsia="Times New Roman" w:hAnsi="Times New Roman" w:cs="Times New Roman"/>
          <w:color w:val="333333"/>
          <w:sz w:val="28"/>
          <w:szCs w:val="28"/>
          <w:lang w:eastAsia="ru-RU"/>
        </w:rPr>
        <w:t>Кривошеинского</w:t>
      </w:r>
      <w:proofErr w:type="spellEnd"/>
      <w:r>
        <w:rPr>
          <w:rFonts w:ascii="Times New Roman" w:eastAsia="Times New Roman" w:hAnsi="Times New Roman" w:cs="Times New Roman"/>
          <w:color w:val="333333"/>
          <w:sz w:val="28"/>
          <w:szCs w:val="28"/>
          <w:lang w:eastAsia="ru-RU"/>
        </w:rPr>
        <w:t xml:space="preserve"> района. Данный кластер может стать той средой, в которой могут развиваться малое и среднее предпринимательство, это может быть следствием участия в районных и областных</w:t>
      </w:r>
      <w:bookmarkStart w:id="0" w:name="_GoBack"/>
      <w:bookmarkEnd w:id="0"/>
      <w:r>
        <w:rPr>
          <w:rFonts w:ascii="Times New Roman" w:eastAsia="Times New Roman" w:hAnsi="Times New Roman" w:cs="Times New Roman"/>
          <w:color w:val="333333"/>
          <w:sz w:val="28"/>
          <w:szCs w:val="28"/>
          <w:lang w:eastAsia="ru-RU"/>
        </w:rPr>
        <w:t xml:space="preserve"> конкурсах предпринимательских проектов; появление новых производств и</w:t>
      </w:r>
      <w:r w:rsidR="00652B15">
        <w:rPr>
          <w:rFonts w:ascii="Times New Roman" w:eastAsia="Times New Roman" w:hAnsi="Times New Roman" w:cs="Times New Roman"/>
          <w:color w:val="333333"/>
          <w:sz w:val="28"/>
          <w:szCs w:val="28"/>
          <w:lang w:eastAsia="ru-RU"/>
        </w:rPr>
        <w:t xml:space="preserve"> предпринимателей на территории, связанных с сельским хозяйством и продуктов их переработки, </w:t>
      </w:r>
      <w:r>
        <w:rPr>
          <w:rFonts w:ascii="Times New Roman" w:eastAsia="Times New Roman" w:hAnsi="Times New Roman" w:cs="Times New Roman"/>
          <w:color w:val="333333"/>
          <w:sz w:val="28"/>
          <w:szCs w:val="28"/>
          <w:lang w:eastAsia="ru-RU"/>
        </w:rPr>
        <w:t>позволит увеличить количество занятого населения</w:t>
      </w:r>
      <w:r w:rsidR="003A65E6">
        <w:rPr>
          <w:rFonts w:ascii="Times New Roman" w:eastAsia="Times New Roman" w:hAnsi="Times New Roman" w:cs="Times New Roman"/>
          <w:color w:val="333333"/>
          <w:sz w:val="28"/>
          <w:szCs w:val="28"/>
          <w:lang w:eastAsia="ru-RU"/>
        </w:rPr>
        <w:t xml:space="preserve">, увеличить уровень доходов. </w:t>
      </w:r>
    </w:p>
    <w:p w:rsidR="003A65E6" w:rsidRDefault="003A65E6" w:rsidP="00A32CAE">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Наличие на территории профессионального образовательного учреждения «</w:t>
      </w:r>
      <w:proofErr w:type="spellStart"/>
      <w:r>
        <w:rPr>
          <w:rFonts w:ascii="Times New Roman" w:eastAsia="Times New Roman" w:hAnsi="Times New Roman" w:cs="Times New Roman"/>
          <w:color w:val="333333"/>
          <w:sz w:val="28"/>
          <w:szCs w:val="28"/>
          <w:lang w:eastAsia="ru-RU"/>
        </w:rPr>
        <w:t>Кривошенский</w:t>
      </w:r>
      <w:proofErr w:type="spellEnd"/>
      <w:r>
        <w:rPr>
          <w:rFonts w:ascii="Times New Roman" w:eastAsia="Times New Roman" w:hAnsi="Times New Roman" w:cs="Times New Roman"/>
          <w:color w:val="333333"/>
          <w:sz w:val="28"/>
          <w:szCs w:val="28"/>
          <w:lang w:eastAsia="ru-RU"/>
        </w:rPr>
        <w:t xml:space="preserve"> агропромышленный техникум» может в полной мере обеспечить данный кластер квалифицированными кадрами, помочь в переподготовке работников предприятий и предпринимателей, участников кластера.</w:t>
      </w:r>
    </w:p>
    <w:p w:rsidR="003A65E6" w:rsidRPr="00946EDB" w:rsidRDefault="003A65E6" w:rsidP="00A32CAE">
      <w:pPr>
        <w:shd w:val="clear" w:color="auto" w:fill="FFFFFF"/>
        <w:spacing w:after="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Участниками процесса реализации инвестиционных проектов могут быть Сбербанк России и ОАО «</w:t>
      </w:r>
      <w:proofErr w:type="spellStart"/>
      <w:r>
        <w:rPr>
          <w:rFonts w:ascii="Times New Roman" w:eastAsia="Times New Roman" w:hAnsi="Times New Roman" w:cs="Times New Roman"/>
          <w:color w:val="333333"/>
          <w:sz w:val="28"/>
          <w:szCs w:val="28"/>
          <w:lang w:eastAsia="ru-RU"/>
        </w:rPr>
        <w:t>Россельхозбанк</w:t>
      </w:r>
      <w:proofErr w:type="spellEnd"/>
      <w:r>
        <w:rPr>
          <w:rFonts w:ascii="Times New Roman" w:eastAsia="Times New Roman" w:hAnsi="Times New Roman" w:cs="Times New Roman"/>
          <w:color w:val="333333"/>
          <w:sz w:val="28"/>
          <w:szCs w:val="28"/>
          <w:lang w:eastAsia="ru-RU"/>
        </w:rPr>
        <w:t>», а также частные инвесторы.</w:t>
      </w:r>
    </w:p>
    <w:p w:rsidR="004577AC" w:rsidRPr="00652B15" w:rsidRDefault="003A65E6" w:rsidP="00652B1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32993">
        <w:rPr>
          <w:rFonts w:ascii="Times New Roman" w:eastAsia="Times New Roman" w:hAnsi="Times New Roman" w:cs="Times New Roman"/>
          <w:sz w:val="28"/>
          <w:szCs w:val="28"/>
          <w:lang w:eastAsia="ru-RU"/>
        </w:rPr>
        <w:t xml:space="preserve">Необходимость и значимость применения в структуре регионального АПК кластерных технологий подтверждаются такими известными в мире проектами, как винодельческие кластеры в Калифорнии (США) и </w:t>
      </w:r>
      <w:proofErr w:type="spellStart"/>
      <w:r w:rsidRPr="00032993">
        <w:rPr>
          <w:rFonts w:ascii="Times New Roman" w:eastAsia="Times New Roman" w:hAnsi="Times New Roman" w:cs="Times New Roman"/>
          <w:sz w:val="28"/>
          <w:szCs w:val="28"/>
          <w:lang w:eastAsia="ru-RU"/>
        </w:rPr>
        <w:t>Бадем</w:t>
      </w:r>
      <w:proofErr w:type="spellEnd"/>
      <w:r w:rsidRPr="00032993">
        <w:rPr>
          <w:rFonts w:ascii="Times New Roman" w:eastAsia="Times New Roman" w:hAnsi="Times New Roman" w:cs="Times New Roman"/>
          <w:sz w:val="28"/>
          <w:szCs w:val="28"/>
          <w:lang w:eastAsia="ru-RU"/>
        </w:rPr>
        <w:t xml:space="preserve">-Вюртемберге (Германия), </w:t>
      </w:r>
      <w:proofErr w:type="spellStart"/>
      <w:r w:rsidRPr="00032993">
        <w:rPr>
          <w:rFonts w:ascii="Times New Roman" w:eastAsia="Times New Roman" w:hAnsi="Times New Roman" w:cs="Times New Roman"/>
          <w:sz w:val="28"/>
          <w:szCs w:val="28"/>
          <w:lang w:eastAsia="ru-RU"/>
        </w:rPr>
        <w:t>соево</w:t>
      </w:r>
      <w:proofErr w:type="spellEnd"/>
      <w:r w:rsidRPr="00032993">
        <w:rPr>
          <w:rFonts w:ascii="Times New Roman" w:eastAsia="Times New Roman" w:hAnsi="Times New Roman" w:cs="Times New Roman"/>
          <w:sz w:val="28"/>
          <w:szCs w:val="28"/>
          <w:lang w:eastAsia="ru-RU"/>
        </w:rPr>
        <w:t>-кукурузный и зерновой пояса кластеров в США и Канаде, кластеры по производству сыра и</w:t>
      </w:r>
      <w:r>
        <w:rPr>
          <w:rFonts w:ascii="Times New Roman" w:eastAsia="Times New Roman" w:hAnsi="Times New Roman" w:cs="Times New Roman"/>
          <w:sz w:val="28"/>
          <w:szCs w:val="28"/>
          <w:lang w:eastAsia="ru-RU"/>
        </w:rPr>
        <w:t xml:space="preserve"> шоколада в Швейцарии и </w:t>
      </w:r>
      <w:proofErr w:type="gramStart"/>
      <w:r>
        <w:rPr>
          <w:rFonts w:ascii="Times New Roman" w:eastAsia="Times New Roman" w:hAnsi="Times New Roman" w:cs="Times New Roman"/>
          <w:sz w:val="28"/>
          <w:szCs w:val="28"/>
          <w:lang w:eastAsia="ru-RU"/>
        </w:rPr>
        <w:t>т.п.</w:t>
      </w:r>
      <w:r w:rsidRPr="00032993">
        <w:rPr>
          <w:rFonts w:ascii="Times New Roman" w:eastAsia="Times New Roman" w:hAnsi="Times New Roman" w:cs="Times New Roman"/>
          <w:sz w:val="28"/>
          <w:szCs w:val="28"/>
          <w:lang w:eastAsia="ru-RU"/>
        </w:rPr>
        <w:t>.</w:t>
      </w:r>
      <w:proofErr w:type="gramEnd"/>
    </w:p>
    <w:p w:rsidR="00ED3B34" w:rsidRDefault="00ED3B34" w:rsidP="003A65E6">
      <w:pPr>
        <w:shd w:val="clear" w:color="auto" w:fill="FFFFFF"/>
        <w:spacing w:after="270" w:line="270" w:lineRule="atLeast"/>
        <w:textAlignment w:val="baseline"/>
        <w:rPr>
          <w:rFonts w:ascii="Arial" w:eastAsia="Times New Roman" w:hAnsi="Arial" w:cs="Arial"/>
          <w:color w:val="333333"/>
          <w:sz w:val="21"/>
          <w:szCs w:val="21"/>
          <w:lang w:eastAsia="ru-RU"/>
        </w:rPr>
      </w:pPr>
    </w:p>
    <w:p w:rsidR="00EE4F11" w:rsidRDefault="00EE4F11" w:rsidP="003A65E6">
      <w:pPr>
        <w:shd w:val="clear" w:color="auto" w:fill="FFFFFF"/>
        <w:spacing w:after="270" w:line="270" w:lineRule="atLeast"/>
        <w:textAlignment w:val="baseline"/>
        <w:rPr>
          <w:rFonts w:ascii="Arial" w:eastAsia="Times New Roman" w:hAnsi="Arial" w:cs="Arial"/>
          <w:color w:val="333333"/>
          <w:sz w:val="21"/>
          <w:szCs w:val="21"/>
          <w:lang w:eastAsia="ru-RU"/>
        </w:rPr>
      </w:pPr>
    </w:p>
    <w:p w:rsidR="003A65E6" w:rsidRPr="00ED3B34" w:rsidRDefault="003A65E6"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eastAsia="Times New Roman" w:hAnsi="Times New Roman" w:cs="Times New Roman"/>
          <w:sz w:val="28"/>
          <w:szCs w:val="28"/>
          <w:lang w:eastAsia="ru-RU"/>
        </w:rPr>
        <w:t xml:space="preserve">Захаров В.Я. Устойчивое экономическое развитие региона на основе формирования промышленных кластеров / Вестник Тамбовского Государственного университета, т. 11, </w:t>
      </w:r>
      <w:proofErr w:type="spellStart"/>
      <w:r w:rsidRPr="00ED3B34">
        <w:rPr>
          <w:rFonts w:ascii="Times New Roman" w:eastAsia="Times New Roman" w:hAnsi="Times New Roman" w:cs="Times New Roman"/>
          <w:sz w:val="28"/>
          <w:szCs w:val="28"/>
          <w:lang w:eastAsia="ru-RU"/>
        </w:rPr>
        <w:t>вып</w:t>
      </w:r>
      <w:proofErr w:type="spellEnd"/>
      <w:r w:rsidRPr="00ED3B34">
        <w:rPr>
          <w:rFonts w:ascii="Times New Roman" w:eastAsia="Times New Roman" w:hAnsi="Times New Roman" w:cs="Times New Roman"/>
          <w:sz w:val="28"/>
          <w:szCs w:val="28"/>
          <w:lang w:eastAsia="ru-RU"/>
        </w:rPr>
        <w:t>. 3 - 2006. С. 389</w:t>
      </w:r>
    </w:p>
    <w:p w:rsid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ED3B34" w:rsidRPr="00ED3B34" w:rsidRDefault="00ED3B34"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eastAsia="Times New Roman" w:hAnsi="Times New Roman" w:cs="Times New Roman"/>
          <w:sz w:val="28"/>
          <w:szCs w:val="28"/>
          <w:lang w:eastAsia="ru-RU"/>
        </w:rPr>
        <w:lastRenderedPageBreak/>
        <w:t xml:space="preserve">Концепция социально-экономического развития </w:t>
      </w:r>
      <w:proofErr w:type="spellStart"/>
      <w:r w:rsidRPr="00ED3B34">
        <w:rPr>
          <w:rFonts w:ascii="Times New Roman" w:eastAsia="Times New Roman" w:hAnsi="Times New Roman" w:cs="Times New Roman"/>
          <w:sz w:val="28"/>
          <w:szCs w:val="28"/>
          <w:lang w:eastAsia="ru-RU"/>
        </w:rPr>
        <w:t>Кривошеинского</w:t>
      </w:r>
      <w:proofErr w:type="spellEnd"/>
      <w:r w:rsidRPr="00ED3B34">
        <w:rPr>
          <w:rFonts w:ascii="Times New Roman" w:eastAsia="Times New Roman" w:hAnsi="Times New Roman" w:cs="Times New Roman"/>
          <w:sz w:val="28"/>
          <w:szCs w:val="28"/>
          <w:lang w:eastAsia="ru-RU"/>
        </w:rPr>
        <w:t xml:space="preserve"> района до 2023 года. Электронный ресурс: http://kradm.tomsk.ru/ser_kr.html</w:t>
      </w:r>
    </w:p>
    <w:p w:rsidR="00ED3B34" w:rsidRPr="00ED3B34" w:rsidRDefault="00ED3B34" w:rsidP="00EE4F11">
      <w:pPr>
        <w:pStyle w:val="a6"/>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ED3B34" w:rsidRPr="00ED3B34" w:rsidRDefault="00ED3B34"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ED3B34">
        <w:rPr>
          <w:rFonts w:ascii="Times New Roman" w:eastAsia="Times New Roman" w:hAnsi="Times New Roman" w:cs="Times New Roman"/>
          <w:sz w:val="28"/>
          <w:szCs w:val="28"/>
          <w:lang w:eastAsia="ru-RU"/>
        </w:rPr>
        <w:t>Кундиус</w:t>
      </w:r>
      <w:proofErr w:type="spellEnd"/>
      <w:r w:rsidRPr="00ED3B34">
        <w:rPr>
          <w:rFonts w:ascii="Times New Roman" w:eastAsia="Times New Roman" w:hAnsi="Times New Roman" w:cs="Times New Roman"/>
          <w:sz w:val="28"/>
          <w:szCs w:val="28"/>
          <w:lang w:eastAsia="ru-RU"/>
        </w:rPr>
        <w:t xml:space="preserve"> В.А., </w:t>
      </w:r>
      <w:proofErr w:type="spellStart"/>
      <w:r w:rsidRPr="00ED3B34">
        <w:rPr>
          <w:rFonts w:ascii="Times New Roman" w:eastAsia="Times New Roman" w:hAnsi="Times New Roman" w:cs="Times New Roman"/>
          <w:sz w:val="28"/>
          <w:szCs w:val="28"/>
          <w:lang w:eastAsia="ru-RU"/>
        </w:rPr>
        <w:t>Полтарыхин</w:t>
      </w:r>
      <w:proofErr w:type="spellEnd"/>
      <w:r w:rsidRPr="00ED3B34">
        <w:rPr>
          <w:rFonts w:ascii="Times New Roman" w:eastAsia="Times New Roman" w:hAnsi="Times New Roman" w:cs="Times New Roman"/>
          <w:sz w:val="28"/>
          <w:szCs w:val="28"/>
          <w:lang w:eastAsia="ru-RU"/>
        </w:rPr>
        <w:t xml:space="preserve"> А.Л., </w:t>
      </w:r>
      <w:proofErr w:type="spellStart"/>
      <w:r w:rsidRPr="00ED3B34">
        <w:rPr>
          <w:rFonts w:ascii="Times New Roman" w:eastAsia="Times New Roman" w:hAnsi="Times New Roman" w:cs="Times New Roman"/>
          <w:sz w:val="28"/>
          <w:szCs w:val="28"/>
          <w:lang w:eastAsia="ru-RU"/>
        </w:rPr>
        <w:t>Михайлушкин</w:t>
      </w:r>
      <w:proofErr w:type="spellEnd"/>
      <w:r w:rsidRPr="00ED3B34">
        <w:rPr>
          <w:rFonts w:ascii="Times New Roman" w:eastAsia="Times New Roman" w:hAnsi="Times New Roman" w:cs="Times New Roman"/>
          <w:sz w:val="28"/>
          <w:szCs w:val="28"/>
          <w:lang w:eastAsia="ru-RU"/>
        </w:rPr>
        <w:t xml:space="preserve"> П.В. Инновационное развитие интеграционных процессов в свеклосахарном </w:t>
      </w:r>
      <w:proofErr w:type="spellStart"/>
      <w:r w:rsidRPr="00ED3B34">
        <w:rPr>
          <w:rFonts w:ascii="Times New Roman" w:eastAsia="Times New Roman" w:hAnsi="Times New Roman" w:cs="Times New Roman"/>
          <w:sz w:val="28"/>
          <w:szCs w:val="28"/>
          <w:lang w:eastAsia="ru-RU"/>
        </w:rPr>
        <w:t>подкомплексе</w:t>
      </w:r>
      <w:proofErr w:type="spellEnd"/>
      <w:r w:rsidRPr="00ED3B34">
        <w:rPr>
          <w:rFonts w:ascii="Times New Roman" w:eastAsia="Times New Roman" w:hAnsi="Times New Roman" w:cs="Times New Roman"/>
          <w:sz w:val="28"/>
          <w:szCs w:val="28"/>
          <w:lang w:eastAsia="ru-RU"/>
        </w:rPr>
        <w:t xml:space="preserve"> АПК: Монография. –</w:t>
      </w:r>
      <w:proofErr w:type="gramStart"/>
      <w:r w:rsidRPr="00ED3B34">
        <w:rPr>
          <w:rFonts w:ascii="Times New Roman" w:eastAsia="Times New Roman" w:hAnsi="Times New Roman" w:cs="Times New Roman"/>
          <w:sz w:val="28"/>
          <w:szCs w:val="28"/>
          <w:lang w:eastAsia="ru-RU"/>
        </w:rPr>
        <w:t>Краснодар :</w:t>
      </w:r>
      <w:proofErr w:type="gramEnd"/>
      <w:r w:rsidRPr="00ED3B34">
        <w:rPr>
          <w:rFonts w:ascii="Times New Roman" w:eastAsia="Times New Roman" w:hAnsi="Times New Roman" w:cs="Times New Roman"/>
          <w:sz w:val="28"/>
          <w:szCs w:val="28"/>
          <w:lang w:eastAsia="ru-RU"/>
        </w:rPr>
        <w:t xml:space="preserve"> </w:t>
      </w:r>
      <w:proofErr w:type="spellStart"/>
      <w:r w:rsidRPr="00ED3B34">
        <w:rPr>
          <w:rFonts w:ascii="Times New Roman" w:eastAsia="Times New Roman" w:hAnsi="Times New Roman" w:cs="Times New Roman"/>
          <w:sz w:val="28"/>
          <w:szCs w:val="28"/>
          <w:lang w:eastAsia="ru-RU"/>
        </w:rPr>
        <w:t>Атри</w:t>
      </w:r>
      <w:proofErr w:type="spellEnd"/>
      <w:r w:rsidRPr="00ED3B34">
        <w:rPr>
          <w:rFonts w:ascii="Times New Roman" w:eastAsia="Times New Roman" w:hAnsi="Times New Roman" w:cs="Times New Roman"/>
          <w:sz w:val="28"/>
          <w:szCs w:val="28"/>
          <w:lang w:eastAsia="ru-RU"/>
        </w:rPr>
        <w:t>, 2011. – 362с.</w:t>
      </w:r>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A65E6" w:rsidRPr="00ED3B34" w:rsidRDefault="003A65E6"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eastAsia="Times New Roman" w:hAnsi="Times New Roman" w:cs="Times New Roman"/>
          <w:sz w:val="28"/>
          <w:szCs w:val="28"/>
          <w:lang w:eastAsia="ru-RU"/>
        </w:rPr>
        <w:t>Марков Л.С. Экономические кластеры: понятия и характерные черты / Актуальные проблемы социально-экономического развития: взгляд молодых ученых, 2004. С. 139-147.</w:t>
      </w:r>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A65E6" w:rsidRPr="00ED3B34" w:rsidRDefault="003A65E6"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ED3B34">
        <w:rPr>
          <w:rFonts w:ascii="Times New Roman" w:eastAsia="Times New Roman" w:hAnsi="Times New Roman" w:cs="Times New Roman"/>
          <w:sz w:val="28"/>
          <w:szCs w:val="28"/>
          <w:lang w:eastAsia="ru-RU"/>
        </w:rPr>
        <w:t>Мингалева</w:t>
      </w:r>
      <w:proofErr w:type="spellEnd"/>
      <w:r w:rsidRPr="00ED3B34">
        <w:rPr>
          <w:rFonts w:ascii="Times New Roman" w:eastAsia="Times New Roman" w:hAnsi="Times New Roman" w:cs="Times New Roman"/>
          <w:sz w:val="28"/>
          <w:szCs w:val="28"/>
          <w:lang w:eastAsia="ru-RU"/>
        </w:rPr>
        <w:t xml:space="preserve"> Ж, Ткачева С. Кластеры и формирование структуры региона / Мировая экономика и международные отношения, №5 - 2009. С.100-102.</w:t>
      </w:r>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A65E6" w:rsidRPr="00EE4F11" w:rsidRDefault="00E8058C"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Портер М. Конкуренция</w:t>
      </w:r>
      <w:r w:rsidR="003A65E6" w:rsidRPr="00ED3B34">
        <w:rPr>
          <w:rFonts w:ascii="Times New Roman" w:eastAsia="Times New Roman" w:hAnsi="Times New Roman" w:cs="Times New Roman"/>
          <w:sz w:val="28"/>
          <w:szCs w:val="28"/>
          <w:lang w:eastAsia="ru-RU"/>
        </w:rPr>
        <w:t xml:space="preserve"> - М.: Вильямс, 2010 </w:t>
      </w:r>
      <w:r w:rsidRPr="00EE4F11">
        <w:rPr>
          <w:rFonts w:ascii="Times New Roman" w:eastAsia="Times New Roman" w:hAnsi="Times New Roman" w:cs="Times New Roman"/>
          <w:sz w:val="28"/>
          <w:szCs w:val="28"/>
          <w:lang w:eastAsia="ru-RU"/>
        </w:rPr>
        <w:t>–</w:t>
      </w:r>
      <w:r w:rsidR="003A65E6" w:rsidRPr="00EE4F11">
        <w:rPr>
          <w:rFonts w:ascii="Times New Roman" w:eastAsia="Times New Roman" w:hAnsi="Times New Roman" w:cs="Times New Roman"/>
          <w:sz w:val="28"/>
          <w:szCs w:val="28"/>
          <w:lang w:eastAsia="ru-RU"/>
        </w:rPr>
        <w:t xml:space="preserve"> </w:t>
      </w:r>
      <w:r w:rsidR="00EE4F11">
        <w:rPr>
          <w:rFonts w:ascii="Times New Roman" w:eastAsia="Times New Roman" w:hAnsi="Times New Roman" w:cs="Times New Roman"/>
          <w:sz w:val="28"/>
          <w:szCs w:val="28"/>
          <w:lang w:eastAsia="ru-RU"/>
        </w:rPr>
        <w:t>495с.</w:t>
      </w:r>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ED3B34" w:rsidRPr="00ED3B34" w:rsidRDefault="00ED3B34"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eastAsia="Times New Roman" w:hAnsi="Times New Roman" w:cs="Times New Roman"/>
          <w:sz w:val="28"/>
          <w:szCs w:val="28"/>
          <w:lang w:eastAsia="ru-RU"/>
        </w:rPr>
        <w:t>Письмо Минэкономразвития России № 20615-АК/Д19 от 26.12.2008 «О методических рекомендациях по реализации кластерной политики в субъектах Российской Федерации»</w:t>
      </w:r>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ED3B34" w:rsidRPr="00EE4F11" w:rsidRDefault="00ED3B34"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hAnsi="Times New Roman" w:cs="Times New Roman"/>
          <w:sz w:val="28"/>
          <w:szCs w:val="28"/>
          <w:shd w:val="clear" w:color="auto" w:fill="FFFFFF"/>
        </w:rPr>
        <w:t xml:space="preserve">Программа социально-экономического развития </w:t>
      </w:r>
      <w:proofErr w:type="spellStart"/>
      <w:r w:rsidRPr="00ED3B34">
        <w:rPr>
          <w:rFonts w:ascii="Times New Roman" w:hAnsi="Times New Roman" w:cs="Times New Roman"/>
          <w:sz w:val="28"/>
          <w:szCs w:val="28"/>
          <w:shd w:val="clear" w:color="auto" w:fill="FFFFFF"/>
        </w:rPr>
        <w:t>Кривошеинского</w:t>
      </w:r>
      <w:proofErr w:type="spellEnd"/>
      <w:r w:rsidRPr="00ED3B34">
        <w:rPr>
          <w:rFonts w:ascii="Times New Roman" w:hAnsi="Times New Roman" w:cs="Times New Roman"/>
          <w:sz w:val="28"/>
          <w:szCs w:val="28"/>
          <w:shd w:val="clear" w:color="auto" w:fill="FFFFFF"/>
        </w:rPr>
        <w:t xml:space="preserve"> района до 2017 года. Электронный ресурс: </w:t>
      </w:r>
      <w:hyperlink r:id="rId19" w:history="1">
        <w:r w:rsidRPr="00EE4F11">
          <w:rPr>
            <w:rStyle w:val="a3"/>
            <w:rFonts w:ascii="Times New Roman" w:hAnsi="Times New Roman" w:cs="Times New Roman"/>
            <w:color w:val="auto"/>
            <w:sz w:val="28"/>
            <w:szCs w:val="28"/>
            <w:u w:val="none"/>
            <w:shd w:val="clear" w:color="auto" w:fill="FFFFFF"/>
          </w:rPr>
          <w:t>http://kradm.tomsk.ru/ser_kr.html</w:t>
        </w:r>
      </w:hyperlink>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A65E6" w:rsidRPr="00ED3B34" w:rsidRDefault="00ED3B34"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ED3B34">
        <w:rPr>
          <w:rFonts w:ascii="Times New Roman" w:eastAsia="Times New Roman" w:hAnsi="Times New Roman" w:cs="Times New Roman"/>
          <w:sz w:val="28"/>
          <w:szCs w:val="28"/>
          <w:lang w:eastAsia="ru-RU"/>
        </w:rPr>
        <w:t>Ризгаев</w:t>
      </w:r>
      <w:proofErr w:type="spellEnd"/>
      <w:r w:rsidRPr="00ED3B34">
        <w:rPr>
          <w:rFonts w:ascii="Times New Roman" w:eastAsia="Times New Roman" w:hAnsi="Times New Roman" w:cs="Times New Roman"/>
          <w:sz w:val="28"/>
          <w:szCs w:val="28"/>
          <w:lang w:eastAsia="ru-RU"/>
        </w:rPr>
        <w:t xml:space="preserve"> А.Л., </w:t>
      </w:r>
      <w:proofErr w:type="spellStart"/>
      <w:r w:rsidRPr="00ED3B34">
        <w:rPr>
          <w:rFonts w:ascii="Times New Roman" w:eastAsia="Times New Roman" w:hAnsi="Times New Roman" w:cs="Times New Roman"/>
          <w:sz w:val="28"/>
          <w:szCs w:val="28"/>
          <w:lang w:eastAsia="ru-RU"/>
        </w:rPr>
        <w:t>Михайлушкин</w:t>
      </w:r>
      <w:proofErr w:type="spellEnd"/>
      <w:r w:rsidRPr="00ED3B34">
        <w:rPr>
          <w:rFonts w:ascii="Times New Roman" w:eastAsia="Times New Roman" w:hAnsi="Times New Roman" w:cs="Times New Roman"/>
          <w:sz w:val="28"/>
          <w:szCs w:val="28"/>
          <w:lang w:eastAsia="ru-RU"/>
        </w:rPr>
        <w:t xml:space="preserve"> П.В. Рыночные отношения и рынки в АПК: Учебное пособие / Под общ. Ред. Академика РАСХН </w:t>
      </w:r>
      <w:proofErr w:type="spellStart"/>
      <w:r w:rsidRPr="00ED3B34">
        <w:rPr>
          <w:rFonts w:ascii="Times New Roman" w:eastAsia="Times New Roman" w:hAnsi="Times New Roman" w:cs="Times New Roman"/>
          <w:sz w:val="28"/>
          <w:szCs w:val="28"/>
          <w:lang w:eastAsia="ru-RU"/>
        </w:rPr>
        <w:t>И.Т.Трубилина</w:t>
      </w:r>
      <w:proofErr w:type="spellEnd"/>
      <w:r w:rsidRPr="00ED3B34">
        <w:rPr>
          <w:rFonts w:ascii="Times New Roman" w:eastAsia="Times New Roman" w:hAnsi="Times New Roman" w:cs="Times New Roman"/>
          <w:sz w:val="28"/>
          <w:szCs w:val="28"/>
          <w:lang w:eastAsia="ru-RU"/>
        </w:rPr>
        <w:t>. –</w:t>
      </w:r>
      <w:proofErr w:type="gramStart"/>
      <w:r w:rsidRPr="00ED3B34">
        <w:rPr>
          <w:rFonts w:ascii="Times New Roman" w:eastAsia="Times New Roman" w:hAnsi="Times New Roman" w:cs="Times New Roman"/>
          <w:sz w:val="28"/>
          <w:szCs w:val="28"/>
          <w:lang w:eastAsia="ru-RU"/>
        </w:rPr>
        <w:t>Краснодар :</w:t>
      </w:r>
      <w:proofErr w:type="gramEnd"/>
      <w:r w:rsidRPr="00ED3B34">
        <w:rPr>
          <w:rFonts w:ascii="Times New Roman" w:eastAsia="Times New Roman" w:hAnsi="Times New Roman" w:cs="Times New Roman"/>
          <w:sz w:val="28"/>
          <w:szCs w:val="28"/>
          <w:lang w:eastAsia="ru-RU"/>
        </w:rPr>
        <w:t xml:space="preserve"> Просвещение –Юг, 2008. 220с.</w:t>
      </w:r>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A65E6" w:rsidRPr="00ED3B34" w:rsidRDefault="003A65E6"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bookmarkStart w:id="1" w:name="_PictureBullets"/>
      <w:bookmarkEnd w:id="1"/>
      <w:r w:rsidRPr="00ED3B34">
        <w:rPr>
          <w:rFonts w:ascii="Times New Roman" w:eastAsia="Times New Roman" w:hAnsi="Times New Roman" w:cs="Times New Roman"/>
          <w:sz w:val="28"/>
          <w:szCs w:val="28"/>
          <w:lang w:eastAsia="ru-RU"/>
        </w:rPr>
        <w:lastRenderedPageBreak/>
        <w:t>Савельева Е.А. Создание промышленных кластеров и повышение конкурентоспособности Самарского региона / Вестник Самарского государственного аэрокосмического университета, №3 - 2009. С. 178-192.</w:t>
      </w:r>
    </w:p>
    <w:p w:rsidR="00ED3B34" w:rsidRPr="00ED3B34" w:rsidRDefault="00ED3B34" w:rsidP="00EE4F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A65E6" w:rsidRPr="00ED3B34" w:rsidRDefault="003A65E6"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eastAsia="Times New Roman" w:hAnsi="Times New Roman" w:cs="Times New Roman"/>
          <w:sz w:val="28"/>
          <w:szCs w:val="28"/>
          <w:lang w:eastAsia="ru-RU"/>
        </w:rPr>
        <w:t>Семенова Н.Н. «Кластеризация — новое явление в мировой экономике и политике». Электронный ресурс: www.nikst.ru, 2008;</w:t>
      </w:r>
    </w:p>
    <w:p w:rsidR="003A65E6" w:rsidRPr="00ED3B34" w:rsidRDefault="003A65E6"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eastAsia="Times New Roman" w:hAnsi="Times New Roman" w:cs="Times New Roman"/>
          <w:sz w:val="28"/>
          <w:szCs w:val="28"/>
          <w:lang w:eastAsia="ru-RU"/>
        </w:rPr>
        <w:t xml:space="preserve">Сидоренко В.В., </w:t>
      </w:r>
      <w:proofErr w:type="spellStart"/>
      <w:r w:rsidRPr="00ED3B34">
        <w:rPr>
          <w:rFonts w:ascii="Times New Roman" w:eastAsia="Times New Roman" w:hAnsi="Times New Roman" w:cs="Times New Roman"/>
          <w:sz w:val="28"/>
          <w:szCs w:val="28"/>
          <w:lang w:eastAsia="ru-RU"/>
        </w:rPr>
        <w:t>Михайлушкин</w:t>
      </w:r>
      <w:proofErr w:type="spellEnd"/>
      <w:r w:rsidRPr="00ED3B34">
        <w:rPr>
          <w:rFonts w:ascii="Times New Roman" w:eastAsia="Times New Roman" w:hAnsi="Times New Roman" w:cs="Times New Roman"/>
          <w:sz w:val="28"/>
          <w:szCs w:val="28"/>
          <w:lang w:eastAsia="ru-RU"/>
        </w:rPr>
        <w:t xml:space="preserve"> П.В. Аграрная политика России. –</w:t>
      </w:r>
      <w:proofErr w:type="gramStart"/>
      <w:r w:rsidRPr="00ED3B34">
        <w:rPr>
          <w:rFonts w:ascii="Times New Roman" w:eastAsia="Times New Roman" w:hAnsi="Times New Roman" w:cs="Times New Roman"/>
          <w:sz w:val="28"/>
          <w:szCs w:val="28"/>
          <w:lang w:eastAsia="ru-RU"/>
        </w:rPr>
        <w:t>Краснодар :Просвещение</w:t>
      </w:r>
      <w:proofErr w:type="gramEnd"/>
      <w:r w:rsidRPr="00ED3B34">
        <w:rPr>
          <w:rFonts w:ascii="Times New Roman" w:eastAsia="Times New Roman" w:hAnsi="Times New Roman" w:cs="Times New Roman"/>
          <w:sz w:val="28"/>
          <w:szCs w:val="28"/>
          <w:lang w:eastAsia="ru-RU"/>
        </w:rPr>
        <w:t>-Юг, 2012. -349с.</w:t>
      </w:r>
    </w:p>
    <w:p w:rsidR="00ED3B34" w:rsidRPr="00ED3B34" w:rsidRDefault="00ED3B34" w:rsidP="00EE4F11">
      <w:pPr>
        <w:pStyle w:val="a6"/>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85378" w:rsidRPr="00ED3B34" w:rsidRDefault="00985378" w:rsidP="00EE4F11">
      <w:pPr>
        <w:pStyle w:val="a6"/>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D3B34">
        <w:rPr>
          <w:rFonts w:ascii="Times New Roman" w:eastAsia="Times New Roman" w:hAnsi="Times New Roman" w:cs="Times New Roman"/>
          <w:sz w:val="28"/>
          <w:szCs w:val="28"/>
          <w:lang w:eastAsia="ru-RU"/>
        </w:rPr>
        <w:t xml:space="preserve">Третьяк В.П. «Кластеры предприятий как форма </w:t>
      </w:r>
      <w:proofErr w:type="spellStart"/>
      <w:r w:rsidRPr="00ED3B34">
        <w:rPr>
          <w:rFonts w:ascii="Times New Roman" w:eastAsia="Times New Roman" w:hAnsi="Times New Roman" w:cs="Times New Roman"/>
          <w:sz w:val="28"/>
          <w:szCs w:val="28"/>
          <w:lang w:eastAsia="ru-RU"/>
        </w:rPr>
        <w:t>квазиинтеграции</w:t>
      </w:r>
      <w:proofErr w:type="spellEnd"/>
      <w:r w:rsidRPr="00ED3B34">
        <w:rPr>
          <w:rFonts w:ascii="Times New Roman" w:eastAsia="Times New Roman" w:hAnsi="Times New Roman" w:cs="Times New Roman"/>
          <w:sz w:val="28"/>
          <w:szCs w:val="28"/>
          <w:lang w:eastAsia="ru-RU"/>
        </w:rPr>
        <w:t>». Электронный ресурс: www.znanie.org/FLG/</w:t>
      </w:r>
      <w:proofErr w:type="spellStart"/>
      <w:r w:rsidR="00EE4F11">
        <w:rPr>
          <w:rFonts w:ascii="Times New Roman" w:eastAsia="Times New Roman" w:hAnsi="Times New Roman" w:cs="Times New Roman"/>
          <w:sz w:val="28"/>
          <w:szCs w:val="28"/>
          <w:lang w:eastAsia="ru-RU"/>
        </w:rPr>
        <w:t>Tretyak</w:t>
      </w:r>
      <w:proofErr w:type="spellEnd"/>
      <w:r w:rsidR="00EE4F11">
        <w:rPr>
          <w:rFonts w:ascii="Times New Roman" w:eastAsia="Times New Roman" w:hAnsi="Times New Roman" w:cs="Times New Roman"/>
          <w:sz w:val="28"/>
          <w:szCs w:val="28"/>
          <w:lang w:eastAsia="ru-RU"/>
        </w:rPr>
        <w:t>/Prezen21_10.ppt.</w:t>
      </w:r>
    </w:p>
    <w:p w:rsidR="00ED3B34" w:rsidRDefault="00ED3B34" w:rsidP="00ED3B34">
      <w:pPr>
        <w:shd w:val="clear" w:color="auto" w:fill="FFFFFF"/>
        <w:spacing w:after="0" w:line="270" w:lineRule="atLeast"/>
        <w:jc w:val="both"/>
        <w:textAlignment w:val="baseline"/>
        <w:rPr>
          <w:rFonts w:ascii="Times New Roman" w:eastAsia="Times New Roman" w:hAnsi="Times New Roman" w:cs="Times New Roman"/>
          <w:b/>
          <w:sz w:val="28"/>
          <w:szCs w:val="28"/>
          <w:lang w:eastAsia="ru-RU"/>
        </w:rPr>
      </w:pPr>
    </w:p>
    <w:p w:rsidR="00EE4F11" w:rsidRDefault="00EE4F11" w:rsidP="00ED3B34">
      <w:pPr>
        <w:shd w:val="clear" w:color="auto" w:fill="FFFFFF"/>
        <w:spacing w:after="0" w:line="270" w:lineRule="atLeast"/>
        <w:jc w:val="both"/>
        <w:textAlignment w:val="baseline"/>
        <w:rPr>
          <w:rFonts w:ascii="Times New Roman" w:eastAsia="Times New Roman" w:hAnsi="Times New Roman" w:cs="Times New Roman"/>
          <w:b/>
          <w:sz w:val="28"/>
          <w:szCs w:val="28"/>
          <w:lang w:eastAsia="ru-RU"/>
        </w:rPr>
      </w:pPr>
    </w:p>
    <w:p w:rsidR="00EE4F11" w:rsidRDefault="00EE4F11" w:rsidP="00EE4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Егоров Роман Александрович, мастер производственного обучения, преподаватель </w:t>
      </w:r>
      <w:r w:rsidR="00197FB4">
        <w:rPr>
          <w:rFonts w:ascii="Times New Roman" w:hAnsi="Times New Roman" w:cs="Times New Roman"/>
          <w:sz w:val="28"/>
          <w:szCs w:val="28"/>
        </w:rPr>
        <w:t xml:space="preserve">технологии переработки продукции сельского хозяйства </w:t>
      </w:r>
      <w:r>
        <w:rPr>
          <w:rFonts w:ascii="Times New Roman" w:hAnsi="Times New Roman" w:cs="Times New Roman"/>
          <w:sz w:val="28"/>
          <w:szCs w:val="28"/>
        </w:rPr>
        <w:t xml:space="preserve">ОГБПОУ </w:t>
      </w:r>
      <w:proofErr w:type="spellStart"/>
      <w:r>
        <w:rPr>
          <w:rFonts w:ascii="Times New Roman" w:hAnsi="Times New Roman" w:cs="Times New Roman"/>
          <w:sz w:val="28"/>
          <w:szCs w:val="28"/>
        </w:rPr>
        <w:t>Кривошеинск</w:t>
      </w:r>
      <w:r w:rsidR="00197FB4">
        <w:rPr>
          <w:rFonts w:ascii="Times New Roman" w:hAnsi="Times New Roman" w:cs="Times New Roman"/>
          <w:sz w:val="28"/>
          <w:szCs w:val="28"/>
        </w:rPr>
        <w:t>ого</w:t>
      </w:r>
      <w:proofErr w:type="spellEnd"/>
      <w:r>
        <w:rPr>
          <w:rFonts w:ascii="Times New Roman" w:hAnsi="Times New Roman" w:cs="Times New Roman"/>
          <w:sz w:val="28"/>
          <w:szCs w:val="28"/>
        </w:rPr>
        <w:t xml:space="preserve"> агропромышленн</w:t>
      </w:r>
      <w:r w:rsidR="00197FB4">
        <w:rPr>
          <w:rFonts w:ascii="Times New Roman" w:hAnsi="Times New Roman" w:cs="Times New Roman"/>
          <w:sz w:val="28"/>
          <w:szCs w:val="28"/>
        </w:rPr>
        <w:t>ого</w:t>
      </w:r>
      <w:r>
        <w:rPr>
          <w:rFonts w:ascii="Times New Roman" w:hAnsi="Times New Roman" w:cs="Times New Roman"/>
          <w:sz w:val="28"/>
          <w:szCs w:val="28"/>
        </w:rPr>
        <w:t xml:space="preserve"> техникум</w:t>
      </w:r>
      <w:r w:rsidR="00197FB4">
        <w:rPr>
          <w:rFonts w:ascii="Times New Roman" w:hAnsi="Times New Roman" w:cs="Times New Roman"/>
          <w:sz w:val="28"/>
          <w:szCs w:val="28"/>
        </w:rPr>
        <w:t>а</w:t>
      </w:r>
    </w:p>
    <w:p w:rsidR="00EE4F11" w:rsidRDefault="00EE4F11" w:rsidP="00EE4F11">
      <w:pPr>
        <w:spacing w:after="0" w:line="360" w:lineRule="auto"/>
        <w:jc w:val="both"/>
        <w:rPr>
          <w:rFonts w:ascii="Times New Roman" w:hAnsi="Times New Roman" w:cs="Times New Roman"/>
          <w:sz w:val="28"/>
          <w:szCs w:val="28"/>
          <w:lang w:val="en-US"/>
        </w:rPr>
      </w:pPr>
      <w:r w:rsidRPr="00871CC1">
        <w:rPr>
          <w:rFonts w:ascii="Times New Roman" w:hAnsi="Times New Roman" w:cs="Times New Roman"/>
          <w:sz w:val="28"/>
          <w:szCs w:val="28"/>
          <w:lang w:val="en-US"/>
        </w:rPr>
        <w:t xml:space="preserve">E-mail: </w:t>
      </w:r>
      <w:r w:rsidRPr="00170FD2">
        <w:rPr>
          <w:rFonts w:ascii="Times New Roman" w:hAnsi="Times New Roman" w:cs="Times New Roman"/>
          <w:color w:val="2E74B5" w:themeColor="accent1" w:themeShade="BF"/>
          <w:sz w:val="28"/>
          <w:szCs w:val="28"/>
          <w:u w:val="single"/>
          <w:lang w:val="en-US"/>
        </w:rPr>
        <w:t>egorov87.egorov@yandex.ru</w:t>
      </w:r>
      <w:r w:rsidRPr="00170FD2">
        <w:rPr>
          <w:rFonts w:ascii="Times New Roman" w:hAnsi="Times New Roman" w:cs="Times New Roman"/>
          <w:color w:val="2E74B5" w:themeColor="accent1" w:themeShade="BF"/>
          <w:sz w:val="28"/>
          <w:szCs w:val="28"/>
          <w:lang w:val="en-US"/>
        </w:rPr>
        <w:t xml:space="preserve"> </w:t>
      </w:r>
      <w:r w:rsidRPr="00871CC1">
        <w:rPr>
          <w:rFonts w:ascii="Times New Roman" w:hAnsi="Times New Roman" w:cs="Times New Roman"/>
          <w:sz w:val="28"/>
          <w:szCs w:val="28"/>
          <w:lang w:val="en-US"/>
        </w:rPr>
        <w:t>+</w:t>
      </w:r>
      <w:r w:rsidRPr="00170FD2">
        <w:rPr>
          <w:rFonts w:ascii="Times New Roman" w:hAnsi="Times New Roman" w:cs="Times New Roman"/>
          <w:sz w:val="28"/>
          <w:szCs w:val="28"/>
          <w:lang w:val="en-US"/>
        </w:rPr>
        <w:t>79095425618</w:t>
      </w:r>
    </w:p>
    <w:p w:rsidR="00197FB4" w:rsidRPr="00197FB4" w:rsidRDefault="00197FB4" w:rsidP="00EE4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636300, Томская область, с. Кривошеино, ул. Новая, 38</w:t>
      </w:r>
    </w:p>
    <w:p w:rsidR="00EE4F11" w:rsidRPr="00197FB4" w:rsidRDefault="00EE4F11" w:rsidP="00EE4F11">
      <w:pPr>
        <w:spacing w:after="0" w:line="360" w:lineRule="auto"/>
        <w:jc w:val="both"/>
        <w:rPr>
          <w:rFonts w:ascii="Times New Roman" w:hAnsi="Times New Roman" w:cs="Times New Roman"/>
          <w:sz w:val="28"/>
          <w:szCs w:val="28"/>
          <w:highlight w:val="cyan"/>
        </w:rPr>
      </w:pPr>
    </w:p>
    <w:p w:rsidR="00EE4F11" w:rsidRPr="00170FD2" w:rsidRDefault="00197FB4" w:rsidP="00EE4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Осиненко Олеся Сергеевна, п</w:t>
      </w:r>
      <w:r w:rsidR="00EE4F11" w:rsidRPr="00170FD2">
        <w:rPr>
          <w:rFonts w:ascii="Times New Roman" w:hAnsi="Times New Roman" w:cs="Times New Roman"/>
          <w:sz w:val="28"/>
          <w:szCs w:val="28"/>
        </w:rPr>
        <w:t>реподаватель экономических дисциплин</w:t>
      </w:r>
      <w:r>
        <w:rPr>
          <w:rFonts w:ascii="Times New Roman" w:hAnsi="Times New Roman" w:cs="Times New Roman"/>
          <w:sz w:val="28"/>
          <w:szCs w:val="28"/>
        </w:rPr>
        <w:t xml:space="preserve"> </w:t>
      </w:r>
      <w:r w:rsidR="00EE4F11">
        <w:rPr>
          <w:rFonts w:ascii="Times New Roman" w:hAnsi="Times New Roman" w:cs="Times New Roman"/>
          <w:sz w:val="28"/>
          <w:szCs w:val="28"/>
        </w:rPr>
        <w:t xml:space="preserve">ОГБПОУ </w:t>
      </w:r>
      <w:proofErr w:type="spellStart"/>
      <w:r w:rsidR="00EE4F11">
        <w:rPr>
          <w:rFonts w:ascii="Times New Roman" w:hAnsi="Times New Roman" w:cs="Times New Roman"/>
          <w:sz w:val="28"/>
          <w:szCs w:val="28"/>
        </w:rPr>
        <w:t>Кривошеинск</w:t>
      </w:r>
      <w:r>
        <w:rPr>
          <w:rFonts w:ascii="Times New Roman" w:hAnsi="Times New Roman" w:cs="Times New Roman"/>
          <w:sz w:val="28"/>
          <w:szCs w:val="28"/>
        </w:rPr>
        <w:t>ого</w:t>
      </w:r>
      <w:proofErr w:type="spellEnd"/>
      <w:r w:rsidR="00EE4F11">
        <w:rPr>
          <w:rFonts w:ascii="Times New Roman" w:hAnsi="Times New Roman" w:cs="Times New Roman"/>
          <w:sz w:val="28"/>
          <w:szCs w:val="28"/>
        </w:rPr>
        <w:t xml:space="preserve"> агропромышленн</w:t>
      </w:r>
      <w:r>
        <w:rPr>
          <w:rFonts w:ascii="Times New Roman" w:hAnsi="Times New Roman" w:cs="Times New Roman"/>
          <w:sz w:val="28"/>
          <w:szCs w:val="28"/>
        </w:rPr>
        <w:t>ого</w:t>
      </w:r>
      <w:r w:rsidR="00EE4F11">
        <w:rPr>
          <w:rFonts w:ascii="Times New Roman" w:hAnsi="Times New Roman" w:cs="Times New Roman"/>
          <w:sz w:val="28"/>
          <w:szCs w:val="28"/>
        </w:rPr>
        <w:t xml:space="preserve"> технику</w:t>
      </w:r>
      <w:r>
        <w:rPr>
          <w:rFonts w:ascii="Times New Roman" w:hAnsi="Times New Roman" w:cs="Times New Roman"/>
          <w:sz w:val="28"/>
          <w:szCs w:val="28"/>
        </w:rPr>
        <w:t>ма, предприниматель</w:t>
      </w:r>
    </w:p>
    <w:p w:rsidR="00EE4F11" w:rsidRPr="00170FD2" w:rsidRDefault="00EE4F11" w:rsidP="00EE4F11">
      <w:pPr>
        <w:spacing w:after="0" w:line="360" w:lineRule="auto"/>
        <w:jc w:val="both"/>
        <w:rPr>
          <w:rFonts w:ascii="Times New Roman" w:hAnsi="Times New Roman" w:cs="Times New Roman"/>
          <w:sz w:val="28"/>
          <w:szCs w:val="28"/>
          <w:lang w:val="en-US"/>
        </w:rPr>
      </w:pPr>
      <w:r w:rsidRPr="00170FD2">
        <w:rPr>
          <w:rFonts w:ascii="Times New Roman" w:hAnsi="Times New Roman" w:cs="Times New Roman"/>
          <w:sz w:val="28"/>
          <w:szCs w:val="28"/>
        </w:rPr>
        <w:t xml:space="preserve"> </w:t>
      </w:r>
      <w:r w:rsidRPr="00871CC1">
        <w:rPr>
          <w:rFonts w:ascii="Times New Roman" w:hAnsi="Times New Roman" w:cs="Times New Roman"/>
          <w:sz w:val="28"/>
          <w:szCs w:val="28"/>
          <w:lang w:val="en-US"/>
        </w:rPr>
        <w:t xml:space="preserve">E-mail: </w:t>
      </w:r>
      <w:r>
        <w:rPr>
          <w:rFonts w:ascii="Times New Roman" w:hAnsi="Times New Roman" w:cs="Times New Roman"/>
          <w:color w:val="2E74B5" w:themeColor="accent1" w:themeShade="BF"/>
          <w:sz w:val="28"/>
          <w:szCs w:val="28"/>
          <w:u w:val="single"/>
          <w:lang w:val="en-US"/>
        </w:rPr>
        <w:t>osinenko.lesya@yandex.ru</w:t>
      </w:r>
      <w:r w:rsidRPr="00170FD2">
        <w:rPr>
          <w:rFonts w:ascii="Times New Roman" w:hAnsi="Times New Roman" w:cs="Times New Roman"/>
          <w:color w:val="2E74B5" w:themeColor="accent1" w:themeShade="BF"/>
          <w:sz w:val="28"/>
          <w:szCs w:val="28"/>
          <w:lang w:val="en-US"/>
        </w:rPr>
        <w:t xml:space="preserve"> </w:t>
      </w:r>
      <w:r w:rsidRPr="00871CC1">
        <w:rPr>
          <w:rFonts w:ascii="Times New Roman" w:hAnsi="Times New Roman" w:cs="Times New Roman"/>
          <w:sz w:val="28"/>
          <w:szCs w:val="28"/>
          <w:lang w:val="en-US"/>
        </w:rPr>
        <w:t>+</w:t>
      </w:r>
      <w:r w:rsidRPr="00170FD2">
        <w:rPr>
          <w:rFonts w:ascii="Times New Roman" w:hAnsi="Times New Roman" w:cs="Times New Roman"/>
          <w:sz w:val="28"/>
          <w:szCs w:val="28"/>
          <w:lang w:val="en-US"/>
        </w:rPr>
        <w:t>7</w:t>
      </w:r>
      <w:r>
        <w:rPr>
          <w:rFonts w:ascii="Times New Roman" w:hAnsi="Times New Roman" w:cs="Times New Roman"/>
          <w:sz w:val="28"/>
          <w:szCs w:val="28"/>
          <w:lang w:val="en-US"/>
        </w:rPr>
        <w:t>9521595957</w:t>
      </w:r>
    </w:p>
    <w:p w:rsidR="00197FB4" w:rsidRPr="00197FB4" w:rsidRDefault="00197FB4" w:rsidP="00197F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636300, Томская область, с. Кривошеино, ул. Новая, 38</w:t>
      </w:r>
    </w:p>
    <w:p w:rsidR="00EE4F11" w:rsidRPr="00197FB4" w:rsidRDefault="00EE4F11" w:rsidP="00EE4F11">
      <w:pPr>
        <w:spacing w:after="0" w:line="360" w:lineRule="auto"/>
        <w:jc w:val="both"/>
        <w:rPr>
          <w:rFonts w:ascii="Times New Roman" w:hAnsi="Times New Roman" w:cs="Times New Roman"/>
          <w:sz w:val="28"/>
          <w:szCs w:val="28"/>
          <w:highlight w:val="cyan"/>
        </w:rPr>
      </w:pPr>
    </w:p>
    <w:p w:rsidR="00EE4F11" w:rsidRDefault="00197FB4" w:rsidP="00EE4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Чеботарев Андрей Геннадьевич, м</w:t>
      </w:r>
      <w:r w:rsidR="00EE4F11">
        <w:rPr>
          <w:rFonts w:ascii="Times New Roman" w:hAnsi="Times New Roman" w:cs="Times New Roman"/>
          <w:sz w:val="28"/>
          <w:szCs w:val="28"/>
        </w:rPr>
        <w:t xml:space="preserve">астер производственного обучения, ОГБПОУ </w:t>
      </w:r>
      <w:proofErr w:type="spellStart"/>
      <w:r w:rsidR="00EE4F11">
        <w:rPr>
          <w:rFonts w:ascii="Times New Roman" w:hAnsi="Times New Roman" w:cs="Times New Roman"/>
          <w:sz w:val="28"/>
          <w:szCs w:val="28"/>
        </w:rPr>
        <w:t>Кривошеинск</w:t>
      </w:r>
      <w:r>
        <w:rPr>
          <w:rFonts w:ascii="Times New Roman" w:hAnsi="Times New Roman" w:cs="Times New Roman"/>
          <w:sz w:val="28"/>
          <w:szCs w:val="28"/>
        </w:rPr>
        <w:t>ого</w:t>
      </w:r>
      <w:proofErr w:type="spellEnd"/>
      <w:r w:rsidR="00EE4F11">
        <w:rPr>
          <w:rFonts w:ascii="Times New Roman" w:hAnsi="Times New Roman" w:cs="Times New Roman"/>
          <w:sz w:val="28"/>
          <w:szCs w:val="28"/>
        </w:rPr>
        <w:t xml:space="preserve"> агропромышленн</w:t>
      </w:r>
      <w:r>
        <w:rPr>
          <w:rFonts w:ascii="Times New Roman" w:hAnsi="Times New Roman" w:cs="Times New Roman"/>
          <w:sz w:val="28"/>
          <w:szCs w:val="28"/>
        </w:rPr>
        <w:t>ого</w:t>
      </w:r>
      <w:r w:rsidR="00EE4F11">
        <w:rPr>
          <w:rFonts w:ascii="Times New Roman" w:hAnsi="Times New Roman" w:cs="Times New Roman"/>
          <w:sz w:val="28"/>
          <w:szCs w:val="28"/>
        </w:rPr>
        <w:t xml:space="preserve"> техникум</w:t>
      </w:r>
      <w:r>
        <w:rPr>
          <w:rFonts w:ascii="Times New Roman" w:hAnsi="Times New Roman" w:cs="Times New Roman"/>
          <w:sz w:val="28"/>
          <w:szCs w:val="28"/>
        </w:rPr>
        <w:t>а</w:t>
      </w:r>
    </w:p>
    <w:p w:rsidR="00EE4F11" w:rsidRPr="00170FD2" w:rsidRDefault="00EE4F11" w:rsidP="00EE4F11">
      <w:pPr>
        <w:spacing w:after="0" w:line="360" w:lineRule="auto"/>
        <w:jc w:val="both"/>
        <w:rPr>
          <w:rFonts w:ascii="Times New Roman" w:hAnsi="Times New Roman" w:cs="Times New Roman"/>
          <w:sz w:val="28"/>
          <w:szCs w:val="28"/>
          <w:lang w:val="en-US"/>
        </w:rPr>
      </w:pPr>
      <w:r w:rsidRPr="00871CC1">
        <w:rPr>
          <w:rFonts w:ascii="Times New Roman" w:hAnsi="Times New Roman" w:cs="Times New Roman"/>
          <w:sz w:val="28"/>
          <w:szCs w:val="28"/>
          <w:lang w:val="en-US"/>
        </w:rPr>
        <w:t xml:space="preserve">E-mail: </w:t>
      </w:r>
      <w:r w:rsidRPr="00170FD2">
        <w:rPr>
          <w:rFonts w:ascii="Times New Roman" w:hAnsi="Times New Roman" w:cs="Times New Roman"/>
          <w:color w:val="2E74B5" w:themeColor="accent1" w:themeShade="BF"/>
          <w:sz w:val="28"/>
          <w:szCs w:val="28"/>
          <w:u w:val="single"/>
          <w:lang w:val="en-US"/>
        </w:rPr>
        <w:t>andr.chebotarew2014@yandex.ru</w:t>
      </w:r>
      <w:r w:rsidRPr="00170FD2">
        <w:rPr>
          <w:rFonts w:ascii="Times New Roman" w:hAnsi="Times New Roman" w:cs="Times New Roman"/>
          <w:color w:val="2E74B5" w:themeColor="accent1" w:themeShade="BF"/>
          <w:sz w:val="28"/>
          <w:szCs w:val="28"/>
          <w:lang w:val="en-US"/>
        </w:rPr>
        <w:t xml:space="preserve"> </w:t>
      </w:r>
      <w:r w:rsidRPr="00871CC1">
        <w:rPr>
          <w:rFonts w:ascii="Times New Roman" w:hAnsi="Times New Roman" w:cs="Times New Roman"/>
          <w:sz w:val="28"/>
          <w:szCs w:val="28"/>
          <w:lang w:val="en-US"/>
        </w:rPr>
        <w:t>+</w:t>
      </w:r>
      <w:r w:rsidRPr="00170FD2">
        <w:rPr>
          <w:rFonts w:ascii="Times New Roman" w:hAnsi="Times New Roman" w:cs="Times New Roman"/>
          <w:sz w:val="28"/>
          <w:szCs w:val="28"/>
          <w:lang w:val="en-US"/>
        </w:rPr>
        <w:t>79234113416</w:t>
      </w:r>
    </w:p>
    <w:p w:rsidR="00EE4F11" w:rsidRPr="00EE4F11" w:rsidRDefault="00197FB4" w:rsidP="00DD6768">
      <w:pPr>
        <w:spacing w:after="0" w:line="360" w:lineRule="auto"/>
        <w:jc w:val="both"/>
        <w:rPr>
          <w:rFonts w:ascii="Times New Roman" w:eastAsia="Times New Roman" w:hAnsi="Times New Roman" w:cs="Times New Roman"/>
          <w:b/>
          <w:sz w:val="28"/>
          <w:szCs w:val="28"/>
          <w:lang w:val="en-US" w:eastAsia="ru-RU"/>
        </w:rPr>
      </w:pPr>
      <w:r>
        <w:rPr>
          <w:rFonts w:ascii="Times New Roman" w:hAnsi="Times New Roman" w:cs="Times New Roman"/>
          <w:sz w:val="28"/>
          <w:szCs w:val="28"/>
        </w:rPr>
        <w:t>636300, Томская область, с. Кривошеино, ул. Новая, 38</w:t>
      </w:r>
    </w:p>
    <w:sectPr w:rsidR="00EE4F11" w:rsidRPr="00EE4F11" w:rsidSect="000742C8">
      <w:footerReference w:type="default" r:id="rId2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BA" w:rsidRDefault="00E779BA" w:rsidP="00BB216F">
      <w:pPr>
        <w:spacing w:after="0" w:line="240" w:lineRule="auto"/>
      </w:pPr>
      <w:r>
        <w:separator/>
      </w:r>
    </w:p>
  </w:endnote>
  <w:endnote w:type="continuationSeparator" w:id="0">
    <w:p w:rsidR="00E779BA" w:rsidRDefault="00E779BA" w:rsidP="00BB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201164"/>
      <w:docPartObj>
        <w:docPartGallery w:val="Page Numbers (Bottom of Page)"/>
        <w:docPartUnique/>
      </w:docPartObj>
    </w:sdtPr>
    <w:sdtEndPr>
      <w:rPr>
        <w:rFonts w:ascii="Times New Roman" w:hAnsi="Times New Roman" w:cs="Times New Roman"/>
      </w:rPr>
    </w:sdtEndPr>
    <w:sdtContent>
      <w:p w:rsidR="00EE4F11" w:rsidRPr="001C6FB1" w:rsidRDefault="00EE4F11">
        <w:pPr>
          <w:pStyle w:val="af4"/>
          <w:jc w:val="center"/>
          <w:rPr>
            <w:rFonts w:ascii="Times New Roman" w:hAnsi="Times New Roman" w:cs="Times New Roman"/>
          </w:rPr>
        </w:pPr>
        <w:r w:rsidRPr="001C6FB1">
          <w:rPr>
            <w:rFonts w:ascii="Times New Roman" w:hAnsi="Times New Roman" w:cs="Times New Roman"/>
          </w:rPr>
          <w:fldChar w:fldCharType="begin"/>
        </w:r>
        <w:r w:rsidRPr="001C6FB1">
          <w:rPr>
            <w:rFonts w:ascii="Times New Roman" w:hAnsi="Times New Roman" w:cs="Times New Roman"/>
          </w:rPr>
          <w:instrText>PAGE   \* MERGEFORMAT</w:instrText>
        </w:r>
        <w:r w:rsidRPr="001C6FB1">
          <w:rPr>
            <w:rFonts w:ascii="Times New Roman" w:hAnsi="Times New Roman" w:cs="Times New Roman"/>
          </w:rPr>
          <w:fldChar w:fldCharType="separate"/>
        </w:r>
        <w:r w:rsidR="00B82427">
          <w:rPr>
            <w:rFonts w:ascii="Times New Roman" w:hAnsi="Times New Roman" w:cs="Times New Roman"/>
            <w:noProof/>
          </w:rPr>
          <w:t>40</w:t>
        </w:r>
        <w:r w:rsidRPr="001C6FB1">
          <w:rPr>
            <w:rFonts w:ascii="Times New Roman" w:hAnsi="Times New Roman" w:cs="Times New Roman"/>
          </w:rPr>
          <w:fldChar w:fldCharType="end"/>
        </w:r>
      </w:p>
    </w:sdtContent>
  </w:sdt>
  <w:p w:rsidR="00EE4F11" w:rsidRDefault="00EE4F1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BA" w:rsidRDefault="00E779BA" w:rsidP="00BB216F">
      <w:pPr>
        <w:spacing w:after="0" w:line="240" w:lineRule="auto"/>
      </w:pPr>
      <w:r>
        <w:separator/>
      </w:r>
    </w:p>
  </w:footnote>
  <w:footnote w:type="continuationSeparator" w:id="0">
    <w:p w:rsidR="00E779BA" w:rsidRDefault="00E779BA" w:rsidP="00BB216F">
      <w:pPr>
        <w:spacing w:after="0" w:line="240" w:lineRule="auto"/>
      </w:pPr>
      <w:r>
        <w:continuationSeparator/>
      </w:r>
    </w:p>
  </w:footnote>
  <w:footnote w:id="1">
    <w:p w:rsidR="00EE4F11" w:rsidRPr="00747827" w:rsidRDefault="00EE4F11">
      <w:pPr>
        <w:pStyle w:val="a7"/>
        <w:rPr>
          <w:rFonts w:ascii="Times New Roman" w:hAnsi="Times New Roman" w:cs="Times New Roman"/>
        </w:rPr>
      </w:pPr>
      <w:r w:rsidRPr="00747827">
        <w:rPr>
          <w:rStyle w:val="a9"/>
          <w:rFonts w:ascii="Times New Roman" w:hAnsi="Times New Roman" w:cs="Times New Roman"/>
        </w:rPr>
        <w:footnoteRef/>
      </w:r>
      <w:r w:rsidRPr="00747827">
        <w:rPr>
          <w:rFonts w:ascii="Times New Roman" w:hAnsi="Times New Roman" w:cs="Times New Roman"/>
        </w:rPr>
        <w:t xml:space="preserve"> Портер М. «Конкуренция» - М.: Вильямс, 2010 - с.235-238;</w:t>
      </w:r>
    </w:p>
  </w:footnote>
  <w:footnote w:id="2">
    <w:p w:rsidR="00EE4F11" w:rsidRPr="007719A3" w:rsidRDefault="00EE4F11">
      <w:pPr>
        <w:pStyle w:val="a7"/>
        <w:rPr>
          <w:rFonts w:ascii="Times New Roman" w:hAnsi="Times New Roman" w:cs="Times New Roman"/>
        </w:rPr>
      </w:pPr>
      <w:r w:rsidRPr="007719A3">
        <w:rPr>
          <w:rStyle w:val="a9"/>
          <w:rFonts w:ascii="Times New Roman" w:hAnsi="Times New Roman" w:cs="Times New Roman"/>
        </w:rPr>
        <w:footnoteRef/>
      </w:r>
      <w:r w:rsidRPr="007719A3">
        <w:rPr>
          <w:rFonts w:ascii="Times New Roman" w:hAnsi="Times New Roman" w:cs="Times New Roman"/>
        </w:rPr>
        <w:t xml:space="preserve"> Арутюнов Ю.А., Зимина </w:t>
      </w:r>
      <w:proofErr w:type="gramStart"/>
      <w:r w:rsidRPr="007719A3">
        <w:rPr>
          <w:rFonts w:ascii="Times New Roman" w:hAnsi="Times New Roman" w:cs="Times New Roman"/>
        </w:rPr>
        <w:t>И.В.,</w:t>
      </w:r>
      <w:proofErr w:type="spellStart"/>
      <w:r w:rsidRPr="007719A3">
        <w:rPr>
          <w:rFonts w:ascii="Times New Roman" w:hAnsi="Times New Roman" w:cs="Times New Roman"/>
        </w:rPr>
        <w:t>Чадин</w:t>
      </w:r>
      <w:proofErr w:type="spellEnd"/>
      <w:proofErr w:type="gramEnd"/>
      <w:r w:rsidRPr="007719A3">
        <w:rPr>
          <w:rFonts w:ascii="Times New Roman" w:hAnsi="Times New Roman" w:cs="Times New Roman"/>
        </w:rPr>
        <w:t xml:space="preserve"> И.Ф. Формирование региональной инновационной системы на основе кластерной модели экономики региона</w:t>
      </w:r>
      <w:r>
        <w:rPr>
          <w:rFonts w:ascii="Times New Roman" w:hAnsi="Times New Roman" w:cs="Times New Roman"/>
        </w:rPr>
        <w:t xml:space="preserve">  - </w:t>
      </w:r>
      <w:r w:rsidRPr="007719A3">
        <w:rPr>
          <w:rFonts w:ascii="Times New Roman" w:hAnsi="Times New Roman" w:cs="Times New Roman"/>
        </w:rPr>
        <w:t xml:space="preserve"> http://www.akm.ru/rus/conferences/komi/prez/arutyunov.ppt</w:t>
      </w:r>
    </w:p>
  </w:footnote>
  <w:footnote w:id="3">
    <w:p w:rsidR="00EE4F11" w:rsidRPr="00427F02" w:rsidRDefault="00EE4F11" w:rsidP="004577AC">
      <w:pPr>
        <w:pStyle w:val="a7"/>
        <w:jc w:val="both"/>
        <w:rPr>
          <w:rFonts w:ascii="Times New Roman" w:hAnsi="Times New Roman" w:cs="Times New Roman"/>
        </w:rPr>
      </w:pPr>
      <w:r w:rsidRPr="00427F02">
        <w:rPr>
          <w:rStyle w:val="a9"/>
          <w:rFonts w:ascii="Times New Roman" w:hAnsi="Times New Roman" w:cs="Times New Roman"/>
        </w:rPr>
        <w:footnoteRef/>
      </w:r>
      <w:r w:rsidRPr="00427F02">
        <w:rPr>
          <w:rFonts w:ascii="Times New Roman" w:hAnsi="Times New Roman" w:cs="Times New Roman"/>
        </w:rPr>
        <w:t xml:space="preserve"> </w:t>
      </w:r>
      <w:r w:rsidRPr="004577AC">
        <w:rPr>
          <w:rFonts w:ascii="Times New Roman" w:hAnsi="Times New Roman" w:cs="Times New Roman"/>
        </w:rPr>
        <w:t>Постановление Правительства РФ от 15 июля 2013 г. № 598 “О федеральной целевой программе "Устойчивое развитие сельских территорий на 2014 - 2017 годы и на период до 2020 года"</w:t>
      </w:r>
      <w:r>
        <w:rPr>
          <w:rFonts w:ascii="Times New Roman" w:hAnsi="Times New Roman" w:cs="Times New Roman"/>
        </w:rPr>
        <w:t xml:space="preserve">. Электронный ресурс: </w:t>
      </w:r>
      <w:r w:rsidRPr="00427F02">
        <w:rPr>
          <w:rFonts w:ascii="Times New Roman" w:hAnsi="Times New Roman" w:cs="Times New Roman"/>
        </w:rPr>
        <w:t>http://www.garant.ru/products/ipo/prime/doc/70319016/#ixzz3WAnyxnqr</w:t>
      </w:r>
    </w:p>
  </w:footnote>
  <w:footnote w:id="4">
    <w:p w:rsidR="00EE4F11" w:rsidRPr="002E3834" w:rsidRDefault="00EE4F11" w:rsidP="004577AC">
      <w:pPr>
        <w:pStyle w:val="a7"/>
        <w:jc w:val="both"/>
        <w:rPr>
          <w:rFonts w:ascii="Times New Roman" w:hAnsi="Times New Roman" w:cs="Times New Roman"/>
        </w:rPr>
      </w:pPr>
      <w:r w:rsidRPr="002E3834">
        <w:rPr>
          <w:rStyle w:val="a9"/>
          <w:rFonts w:ascii="Times New Roman" w:hAnsi="Times New Roman" w:cs="Times New Roman"/>
        </w:rPr>
        <w:footnoteRef/>
      </w:r>
      <w:r w:rsidRPr="002E3834">
        <w:rPr>
          <w:rFonts w:ascii="Times New Roman" w:hAnsi="Times New Roman" w:cs="Times New Roman"/>
        </w:rPr>
        <w:t xml:space="preserve"> </w:t>
      </w:r>
      <w:r>
        <w:rPr>
          <w:rFonts w:ascii="Times New Roman" w:hAnsi="Times New Roman" w:cs="Times New Roman"/>
        </w:rPr>
        <w:t>Ф</w:t>
      </w:r>
      <w:r w:rsidRPr="004577AC">
        <w:rPr>
          <w:rFonts w:ascii="Times New Roman" w:hAnsi="Times New Roman" w:cs="Times New Roman"/>
        </w:rPr>
        <w:t>едеральн</w:t>
      </w:r>
      <w:r>
        <w:rPr>
          <w:rFonts w:ascii="Times New Roman" w:hAnsi="Times New Roman" w:cs="Times New Roman"/>
        </w:rPr>
        <w:t>ая</w:t>
      </w:r>
      <w:r w:rsidRPr="004577AC">
        <w:rPr>
          <w:rFonts w:ascii="Times New Roman" w:hAnsi="Times New Roman" w:cs="Times New Roman"/>
        </w:rPr>
        <w:t xml:space="preserve"> целев</w:t>
      </w:r>
      <w:r>
        <w:rPr>
          <w:rFonts w:ascii="Times New Roman" w:hAnsi="Times New Roman" w:cs="Times New Roman"/>
        </w:rPr>
        <w:t>ая</w:t>
      </w:r>
      <w:r w:rsidRPr="004577AC">
        <w:rPr>
          <w:rFonts w:ascii="Times New Roman" w:hAnsi="Times New Roman" w:cs="Times New Roman"/>
        </w:rPr>
        <w:t xml:space="preserve"> программ</w:t>
      </w:r>
      <w:r>
        <w:rPr>
          <w:rFonts w:ascii="Times New Roman" w:hAnsi="Times New Roman" w:cs="Times New Roman"/>
        </w:rPr>
        <w:t>а</w:t>
      </w:r>
      <w:r w:rsidRPr="004577AC">
        <w:rPr>
          <w:rFonts w:ascii="Times New Roman" w:hAnsi="Times New Roman" w:cs="Times New Roman"/>
        </w:rPr>
        <w:t xml:space="preserve"> "Устойчивое развитие сельских территорий на 2014 - 2017 годы и на период до 2020 года"</w:t>
      </w:r>
      <w:r>
        <w:rPr>
          <w:rFonts w:ascii="Times New Roman" w:hAnsi="Times New Roman" w:cs="Times New Roman"/>
        </w:rPr>
        <w:t xml:space="preserve">. Электронный ресурс: </w:t>
      </w:r>
      <w:r w:rsidRPr="002E3834">
        <w:rPr>
          <w:rFonts w:ascii="Times New Roman" w:hAnsi="Times New Roman" w:cs="Times New Roman"/>
        </w:rPr>
        <w:t>http://www.garant.ru/products/ipo/prime/doc/70319016/#ixzz3WAhw1D00</w:t>
      </w:r>
    </w:p>
  </w:footnote>
  <w:footnote w:id="5">
    <w:p w:rsidR="00EE4F11" w:rsidRPr="00F85ABC" w:rsidRDefault="00EE4F11">
      <w:pPr>
        <w:pStyle w:val="a7"/>
        <w:rPr>
          <w:rFonts w:ascii="Times New Roman" w:hAnsi="Times New Roman" w:cs="Times New Roman"/>
        </w:rPr>
      </w:pPr>
      <w:r w:rsidRPr="00F85ABC">
        <w:rPr>
          <w:rStyle w:val="a9"/>
          <w:rFonts w:ascii="Times New Roman" w:hAnsi="Times New Roman" w:cs="Times New Roman"/>
        </w:rPr>
        <w:footnoteRef/>
      </w:r>
      <w:r w:rsidRPr="00F85ABC">
        <w:rPr>
          <w:rFonts w:ascii="Times New Roman" w:hAnsi="Times New Roman" w:cs="Times New Roman"/>
        </w:rPr>
        <w:t xml:space="preserve"> </w:t>
      </w:r>
      <w:proofErr w:type="spellStart"/>
      <w:r w:rsidRPr="00F85ABC">
        <w:rPr>
          <w:rFonts w:ascii="Times New Roman" w:hAnsi="Times New Roman" w:cs="Times New Roman"/>
        </w:rPr>
        <w:t>Михайлушкин</w:t>
      </w:r>
      <w:proofErr w:type="spellEnd"/>
      <w:r w:rsidRPr="00F85ABC">
        <w:rPr>
          <w:rFonts w:ascii="Times New Roman" w:hAnsi="Times New Roman" w:cs="Times New Roman"/>
        </w:rPr>
        <w:t xml:space="preserve"> П. В. Инновационное исследование региональных аг</w:t>
      </w:r>
      <w:r>
        <w:rPr>
          <w:rFonts w:ascii="Times New Roman" w:hAnsi="Times New Roman" w:cs="Times New Roman"/>
        </w:rPr>
        <w:t xml:space="preserve">ропромышленных </w:t>
      </w:r>
      <w:proofErr w:type="gramStart"/>
      <w:r>
        <w:rPr>
          <w:rFonts w:ascii="Times New Roman" w:hAnsi="Times New Roman" w:cs="Times New Roman"/>
        </w:rPr>
        <w:t xml:space="preserve">кластеров </w:t>
      </w:r>
      <w:r w:rsidRPr="00F85ABC">
        <w:rPr>
          <w:rFonts w:ascii="Times New Roman" w:hAnsi="Times New Roman" w:cs="Times New Roman"/>
        </w:rPr>
        <w:t xml:space="preserve"> /</w:t>
      </w:r>
      <w:proofErr w:type="gramEnd"/>
      <w:r w:rsidRPr="00F85ABC">
        <w:rPr>
          <w:rFonts w:ascii="Times New Roman" w:hAnsi="Times New Roman" w:cs="Times New Roman"/>
        </w:rPr>
        <w:t xml:space="preserve"> П. В. </w:t>
      </w:r>
      <w:proofErr w:type="spellStart"/>
      <w:r w:rsidRPr="00F85ABC">
        <w:rPr>
          <w:rFonts w:ascii="Times New Roman" w:hAnsi="Times New Roman" w:cs="Times New Roman"/>
        </w:rPr>
        <w:t>Михайлушкин</w:t>
      </w:r>
      <w:proofErr w:type="spellEnd"/>
      <w:r w:rsidRPr="00F85ABC">
        <w:rPr>
          <w:rFonts w:ascii="Times New Roman" w:hAnsi="Times New Roman" w:cs="Times New Roman"/>
        </w:rPr>
        <w:t>, А. А. Баранников // Молодой ученый. — 2012. — №10. — С. 136-139.</w:t>
      </w:r>
    </w:p>
  </w:footnote>
  <w:footnote w:id="6">
    <w:p w:rsidR="00EE4F11" w:rsidRPr="007D7236" w:rsidRDefault="00EE4F11" w:rsidP="007D7236">
      <w:pPr>
        <w:pStyle w:val="a5"/>
        <w:shd w:val="clear" w:color="auto" w:fill="FFFFFF"/>
        <w:spacing w:before="0" w:beforeAutospacing="0" w:after="0" w:afterAutospacing="0" w:line="360" w:lineRule="auto"/>
        <w:jc w:val="both"/>
        <w:rPr>
          <w:sz w:val="20"/>
          <w:szCs w:val="20"/>
        </w:rPr>
      </w:pPr>
      <w:r w:rsidRPr="007D7236">
        <w:rPr>
          <w:rStyle w:val="a9"/>
          <w:sz w:val="20"/>
          <w:szCs w:val="20"/>
        </w:rPr>
        <w:footnoteRef/>
      </w:r>
      <w:r w:rsidRPr="007D7236">
        <w:rPr>
          <w:sz w:val="20"/>
          <w:szCs w:val="20"/>
        </w:rPr>
        <w:t xml:space="preserve"> </w:t>
      </w:r>
      <w:r>
        <w:rPr>
          <w:sz w:val="20"/>
          <w:szCs w:val="20"/>
        </w:rPr>
        <w:t xml:space="preserve">Природные ресурсы </w:t>
      </w:r>
      <w:proofErr w:type="spellStart"/>
      <w:r>
        <w:rPr>
          <w:sz w:val="20"/>
          <w:szCs w:val="20"/>
        </w:rPr>
        <w:t>Кривошеинского</w:t>
      </w:r>
      <w:proofErr w:type="spellEnd"/>
      <w:r>
        <w:rPr>
          <w:sz w:val="20"/>
          <w:szCs w:val="20"/>
        </w:rPr>
        <w:t xml:space="preserve"> района. Электронный ресурс: </w:t>
      </w:r>
      <w:hyperlink r:id="rId1" w:history="1">
        <w:r w:rsidRPr="007D7236">
          <w:rPr>
            <w:rStyle w:val="a3"/>
            <w:color w:val="auto"/>
            <w:sz w:val="20"/>
            <w:szCs w:val="20"/>
          </w:rPr>
          <w:t>http://kradm.tomsk.ru/resursy.html</w:t>
        </w:r>
      </w:hyperlink>
    </w:p>
    <w:p w:rsidR="00EE4F11" w:rsidRDefault="00EE4F11">
      <w:pPr>
        <w:pStyle w:val="a7"/>
      </w:pPr>
    </w:p>
  </w:footnote>
  <w:footnote w:id="7">
    <w:p w:rsidR="00EE4F11" w:rsidRPr="00C64FFB" w:rsidRDefault="00EE4F11">
      <w:pPr>
        <w:pStyle w:val="a7"/>
        <w:rPr>
          <w:rFonts w:ascii="Times New Roman" w:hAnsi="Times New Roman" w:cs="Times New Roman"/>
        </w:rPr>
      </w:pPr>
      <w:r w:rsidRPr="00C64FFB">
        <w:rPr>
          <w:rStyle w:val="a9"/>
          <w:rFonts w:ascii="Times New Roman" w:hAnsi="Times New Roman" w:cs="Times New Roman"/>
        </w:rPr>
        <w:footnoteRef/>
      </w:r>
      <w:r w:rsidRPr="00C64FFB">
        <w:rPr>
          <w:rFonts w:ascii="Times New Roman" w:hAnsi="Times New Roman" w:cs="Times New Roman"/>
        </w:rPr>
        <w:t xml:space="preserve"> </w:t>
      </w:r>
      <w:r>
        <w:rPr>
          <w:rFonts w:ascii="Times New Roman" w:hAnsi="Times New Roman" w:cs="Times New Roman"/>
        </w:rPr>
        <w:t xml:space="preserve">Электронный ресурс: </w:t>
      </w:r>
      <w:r w:rsidRPr="00C64FFB">
        <w:rPr>
          <w:rFonts w:ascii="Times New Roman" w:hAnsi="Times New Roman" w:cs="Times New Roman"/>
        </w:rPr>
        <w:t>http://www.mbkr.tomsk.ru/small_business.html</w:t>
      </w:r>
    </w:p>
  </w:footnote>
  <w:footnote w:id="8">
    <w:p w:rsidR="00EE4F11" w:rsidRPr="00EA7FB8" w:rsidRDefault="00EE4F11" w:rsidP="00EA7FB8">
      <w:pPr>
        <w:pStyle w:val="a7"/>
        <w:jc w:val="both"/>
        <w:rPr>
          <w:rFonts w:ascii="Times New Roman" w:hAnsi="Times New Roman" w:cs="Times New Roman"/>
        </w:rPr>
      </w:pPr>
      <w:r w:rsidRPr="00EA7FB8">
        <w:rPr>
          <w:rStyle w:val="a9"/>
          <w:rFonts w:ascii="Times New Roman" w:hAnsi="Times New Roman" w:cs="Times New Roman"/>
        </w:rPr>
        <w:footnoteRef/>
      </w:r>
      <w:r w:rsidRPr="00EA7FB8">
        <w:rPr>
          <w:rFonts w:ascii="Times New Roman" w:hAnsi="Times New Roman" w:cs="Times New Roman"/>
        </w:rPr>
        <w:t xml:space="preserve"> Концепция развития </w:t>
      </w:r>
      <w:proofErr w:type="spellStart"/>
      <w:r w:rsidRPr="00EA7FB8">
        <w:rPr>
          <w:rFonts w:ascii="Times New Roman" w:hAnsi="Times New Roman" w:cs="Times New Roman"/>
        </w:rPr>
        <w:t>Кривошеинского</w:t>
      </w:r>
      <w:proofErr w:type="spellEnd"/>
      <w:r w:rsidRPr="00EA7FB8">
        <w:rPr>
          <w:rFonts w:ascii="Times New Roman" w:hAnsi="Times New Roman" w:cs="Times New Roman"/>
        </w:rPr>
        <w:t xml:space="preserve"> района до 2023 года. Электронный ресурс: http://kradm.tomsk.ru/ser_kr.html</w:t>
      </w:r>
    </w:p>
  </w:footnote>
  <w:footnote w:id="9">
    <w:p w:rsidR="00EE4F11" w:rsidRPr="00B71E4D" w:rsidRDefault="00EE4F11">
      <w:pPr>
        <w:pStyle w:val="a7"/>
        <w:rPr>
          <w:rFonts w:ascii="Times New Roman" w:hAnsi="Times New Roman" w:cs="Times New Roman"/>
        </w:rPr>
      </w:pPr>
      <w:r w:rsidRPr="00B71E4D">
        <w:rPr>
          <w:rStyle w:val="a9"/>
          <w:rFonts w:ascii="Times New Roman" w:hAnsi="Times New Roman" w:cs="Times New Roman"/>
        </w:rPr>
        <w:footnoteRef/>
      </w:r>
      <w:r w:rsidRPr="00B71E4D">
        <w:rPr>
          <w:rFonts w:ascii="Times New Roman" w:hAnsi="Times New Roman" w:cs="Times New Roman"/>
        </w:rPr>
        <w:t xml:space="preserve"> </w:t>
      </w:r>
      <w:proofErr w:type="spellStart"/>
      <w:r w:rsidRPr="00B71E4D">
        <w:rPr>
          <w:rFonts w:ascii="Times New Roman" w:hAnsi="Times New Roman" w:cs="Times New Roman"/>
        </w:rPr>
        <w:t>Ризгаев</w:t>
      </w:r>
      <w:proofErr w:type="spellEnd"/>
      <w:r w:rsidRPr="00B71E4D">
        <w:rPr>
          <w:rFonts w:ascii="Times New Roman" w:hAnsi="Times New Roman" w:cs="Times New Roman"/>
        </w:rPr>
        <w:t xml:space="preserve"> А.Л., </w:t>
      </w:r>
      <w:proofErr w:type="spellStart"/>
      <w:r w:rsidRPr="00B71E4D">
        <w:rPr>
          <w:rFonts w:ascii="Times New Roman" w:hAnsi="Times New Roman" w:cs="Times New Roman"/>
        </w:rPr>
        <w:t>Михайлушкин</w:t>
      </w:r>
      <w:proofErr w:type="spellEnd"/>
      <w:r w:rsidRPr="00B71E4D">
        <w:rPr>
          <w:rFonts w:ascii="Times New Roman" w:hAnsi="Times New Roman" w:cs="Times New Roman"/>
        </w:rPr>
        <w:t xml:space="preserve"> П.В. Рыночные отношения и рынки в АПК: Учебное пособие / Под общ. Ред. Академика РАСХН </w:t>
      </w:r>
      <w:proofErr w:type="spellStart"/>
      <w:r w:rsidRPr="00B71E4D">
        <w:rPr>
          <w:rFonts w:ascii="Times New Roman" w:hAnsi="Times New Roman" w:cs="Times New Roman"/>
        </w:rPr>
        <w:t>И.Т.Трубилина</w:t>
      </w:r>
      <w:proofErr w:type="spellEnd"/>
      <w:r w:rsidRPr="00B71E4D">
        <w:rPr>
          <w:rFonts w:ascii="Times New Roman" w:hAnsi="Times New Roman" w:cs="Times New Roman"/>
        </w:rPr>
        <w:t>. –</w:t>
      </w:r>
      <w:proofErr w:type="gramStart"/>
      <w:r w:rsidRPr="00B71E4D">
        <w:rPr>
          <w:rFonts w:ascii="Times New Roman" w:hAnsi="Times New Roman" w:cs="Times New Roman"/>
        </w:rPr>
        <w:t>Краснодар :</w:t>
      </w:r>
      <w:proofErr w:type="gramEnd"/>
      <w:r w:rsidRPr="00B71E4D">
        <w:rPr>
          <w:rFonts w:ascii="Times New Roman" w:hAnsi="Times New Roman" w:cs="Times New Roman"/>
        </w:rPr>
        <w:t xml:space="preserve"> Просвещение –Юг, 2008. 220с.</w:t>
      </w:r>
    </w:p>
  </w:footnote>
  <w:footnote w:id="10">
    <w:p w:rsidR="00EE4F11" w:rsidRPr="00B71E4D" w:rsidRDefault="00EE4F11">
      <w:pPr>
        <w:pStyle w:val="a7"/>
        <w:rPr>
          <w:rFonts w:ascii="Times New Roman" w:hAnsi="Times New Roman" w:cs="Times New Roman"/>
        </w:rPr>
      </w:pPr>
      <w:r w:rsidRPr="00B71E4D">
        <w:rPr>
          <w:rStyle w:val="a9"/>
          <w:rFonts w:ascii="Times New Roman" w:hAnsi="Times New Roman" w:cs="Times New Roman"/>
        </w:rPr>
        <w:footnoteRef/>
      </w:r>
      <w:r w:rsidRPr="00B71E4D">
        <w:rPr>
          <w:rFonts w:ascii="Times New Roman" w:hAnsi="Times New Roman" w:cs="Times New Roman"/>
        </w:rPr>
        <w:t xml:space="preserve"> Сидоренко В.В., </w:t>
      </w:r>
      <w:proofErr w:type="spellStart"/>
      <w:r w:rsidRPr="00B71E4D">
        <w:rPr>
          <w:rFonts w:ascii="Times New Roman" w:hAnsi="Times New Roman" w:cs="Times New Roman"/>
        </w:rPr>
        <w:t>Михайлушкин</w:t>
      </w:r>
      <w:proofErr w:type="spellEnd"/>
      <w:r w:rsidRPr="00B71E4D">
        <w:rPr>
          <w:rFonts w:ascii="Times New Roman" w:hAnsi="Times New Roman" w:cs="Times New Roman"/>
        </w:rPr>
        <w:t xml:space="preserve"> П.В. Аграрная политика России. –</w:t>
      </w:r>
      <w:proofErr w:type="gramStart"/>
      <w:r w:rsidRPr="00B71E4D">
        <w:rPr>
          <w:rFonts w:ascii="Times New Roman" w:hAnsi="Times New Roman" w:cs="Times New Roman"/>
        </w:rPr>
        <w:t>Краснодар :Просвещение</w:t>
      </w:r>
      <w:proofErr w:type="gramEnd"/>
      <w:r w:rsidRPr="00B71E4D">
        <w:rPr>
          <w:rFonts w:ascii="Times New Roman" w:hAnsi="Times New Roman" w:cs="Times New Roman"/>
        </w:rPr>
        <w:t>-Юг, 2012. -349с.</w:t>
      </w:r>
    </w:p>
  </w:footnote>
  <w:footnote w:id="11">
    <w:p w:rsidR="00EE4F11" w:rsidRPr="00F5384A" w:rsidRDefault="00EE4F11" w:rsidP="00F5384A">
      <w:pPr>
        <w:pStyle w:val="a7"/>
        <w:jc w:val="both"/>
        <w:rPr>
          <w:rFonts w:ascii="Times New Roman" w:hAnsi="Times New Roman" w:cs="Times New Roman"/>
        </w:rPr>
      </w:pPr>
      <w:r w:rsidRPr="00F5384A">
        <w:rPr>
          <w:rStyle w:val="a9"/>
          <w:rFonts w:ascii="Times New Roman" w:hAnsi="Times New Roman" w:cs="Times New Roman"/>
        </w:rPr>
        <w:footnoteRef/>
      </w:r>
      <w:r w:rsidRPr="00F5384A">
        <w:rPr>
          <w:rFonts w:ascii="Times New Roman" w:hAnsi="Times New Roman" w:cs="Times New Roman"/>
        </w:rPr>
        <w:t xml:space="preserve"> </w:t>
      </w:r>
      <w:proofErr w:type="spellStart"/>
      <w:r w:rsidRPr="00F5384A">
        <w:rPr>
          <w:rFonts w:ascii="Times New Roman" w:hAnsi="Times New Roman" w:cs="Times New Roman"/>
        </w:rPr>
        <w:t>Мингалева</w:t>
      </w:r>
      <w:proofErr w:type="spellEnd"/>
      <w:r w:rsidRPr="00F5384A">
        <w:rPr>
          <w:rFonts w:ascii="Times New Roman" w:hAnsi="Times New Roman" w:cs="Times New Roman"/>
        </w:rPr>
        <w:t xml:space="preserve"> Ж, Ткачева С. Кластеры и формирование структуры региона / Мировая экономика и международные отношения, №5 - 2009. С.100-102.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68F"/>
    <w:multiLevelType w:val="multilevel"/>
    <w:tmpl w:val="0D7E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35BB1"/>
    <w:multiLevelType w:val="hybridMultilevel"/>
    <w:tmpl w:val="B7A00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A3BDA"/>
    <w:multiLevelType w:val="multilevel"/>
    <w:tmpl w:val="ACA2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C63"/>
    <w:multiLevelType w:val="multilevel"/>
    <w:tmpl w:val="DF6A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36DED"/>
    <w:multiLevelType w:val="multilevel"/>
    <w:tmpl w:val="B30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634DE5"/>
    <w:multiLevelType w:val="hybridMultilevel"/>
    <w:tmpl w:val="2506A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00E1E"/>
    <w:multiLevelType w:val="hybridMultilevel"/>
    <w:tmpl w:val="86CA8C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E5A14CD"/>
    <w:multiLevelType w:val="multilevel"/>
    <w:tmpl w:val="441E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52506"/>
    <w:multiLevelType w:val="hybridMultilevel"/>
    <w:tmpl w:val="238C383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48776FB"/>
    <w:multiLevelType w:val="hybridMultilevel"/>
    <w:tmpl w:val="8ABCF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A08D2"/>
    <w:multiLevelType w:val="hybridMultilevel"/>
    <w:tmpl w:val="384E7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E53B62"/>
    <w:multiLevelType w:val="hybridMultilevel"/>
    <w:tmpl w:val="C8365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1D1463"/>
    <w:multiLevelType w:val="multilevel"/>
    <w:tmpl w:val="B708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573429"/>
    <w:multiLevelType w:val="multilevel"/>
    <w:tmpl w:val="6DC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229AE"/>
    <w:multiLevelType w:val="multilevel"/>
    <w:tmpl w:val="87FA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52066D"/>
    <w:multiLevelType w:val="hybridMultilevel"/>
    <w:tmpl w:val="4CE66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0405C9"/>
    <w:multiLevelType w:val="hybridMultilevel"/>
    <w:tmpl w:val="F11E9F54"/>
    <w:lvl w:ilvl="0" w:tplc="E660B0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BE6AE1"/>
    <w:multiLevelType w:val="multilevel"/>
    <w:tmpl w:val="6394B5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4A76ECD"/>
    <w:multiLevelType w:val="multilevel"/>
    <w:tmpl w:val="E34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B29B8"/>
    <w:multiLevelType w:val="multilevel"/>
    <w:tmpl w:val="7B5C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087A2E"/>
    <w:multiLevelType w:val="multilevel"/>
    <w:tmpl w:val="3314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4"/>
  </w:num>
  <w:num w:numId="4">
    <w:abstractNumId w:val="15"/>
  </w:num>
  <w:num w:numId="5">
    <w:abstractNumId w:val="5"/>
  </w:num>
  <w:num w:numId="6">
    <w:abstractNumId w:val="9"/>
  </w:num>
  <w:num w:numId="7">
    <w:abstractNumId w:val="19"/>
  </w:num>
  <w:num w:numId="8">
    <w:abstractNumId w:val="1"/>
  </w:num>
  <w:num w:numId="9">
    <w:abstractNumId w:val="10"/>
  </w:num>
  <w:num w:numId="10">
    <w:abstractNumId w:val="16"/>
  </w:num>
  <w:num w:numId="11">
    <w:abstractNumId w:val="6"/>
  </w:num>
  <w:num w:numId="12">
    <w:abstractNumId w:val="8"/>
  </w:num>
  <w:num w:numId="13">
    <w:abstractNumId w:val="17"/>
  </w:num>
  <w:num w:numId="14">
    <w:abstractNumId w:val="20"/>
  </w:num>
  <w:num w:numId="15">
    <w:abstractNumId w:val="18"/>
  </w:num>
  <w:num w:numId="16">
    <w:abstractNumId w:val="7"/>
  </w:num>
  <w:num w:numId="17">
    <w:abstractNumId w:val="12"/>
  </w:num>
  <w:num w:numId="18">
    <w:abstractNumId w:val="2"/>
  </w:num>
  <w:num w:numId="19">
    <w:abstractNumId w:val="13"/>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C8"/>
    <w:rsid w:val="00032993"/>
    <w:rsid w:val="000564AB"/>
    <w:rsid w:val="000742C8"/>
    <w:rsid w:val="00170FD2"/>
    <w:rsid w:val="0019007E"/>
    <w:rsid w:val="00197FB4"/>
    <w:rsid w:val="001C6FB1"/>
    <w:rsid w:val="001C73CE"/>
    <w:rsid w:val="001D21B5"/>
    <w:rsid w:val="001E1EF0"/>
    <w:rsid w:val="001F6E60"/>
    <w:rsid w:val="0023274E"/>
    <w:rsid w:val="002512A6"/>
    <w:rsid w:val="002B1B45"/>
    <w:rsid w:val="002E126F"/>
    <w:rsid w:val="002E3834"/>
    <w:rsid w:val="002E6BD6"/>
    <w:rsid w:val="003A65E6"/>
    <w:rsid w:val="00427F02"/>
    <w:rsid w:val="00456DA5"/>
    <w:rsid w:val="004577AC"/>
    <w:rsid w:val="004B7716"/>
    <w:rsid w:val="004C59DA"/>
    <w:rsid w:val="00605652"/>
    <w:rsid w:val="00652B15"/>
    <w:rsid w:val="00667060"/>
    <w:rsid w:val="00673E01"/>
    <w:rsid w:val="007002ED"/>
    <w:rsid w:val="007224ED"/>
    <w:rsid w:val="00735059"/>
    <w:rsid w:val="00747827"/>
    <w:rsid w:val="00750BDD"/>
    <w:rsid w:val="007719A3"/>
    <w:rsid w:val="00797E64"/>
    <w:rsid w:val="007B3943"/>
    <w:rsid w:val="007B671D"/>
    <w:rsid w:val="007D7236"/>
    <w:rsid w:val="00803B63"/>
    <w:rsid w:val="0080770D"/>
    <w:rsid w:val="00834DE5"/>
    <w:rsid w:val="00871CC1"/>
    <w:rsid w:val="008A581D"/>
    <w:rsid w:val="008A6269"/>
    <w:rsid w:val="008A7701"/>
    <w:rsid w:val="008D1CEF"/>
    <w:rsid w:val="009075C6"/>
    <w:rsid w:val="00914CA6"/>
    <w:rsid w:val="00942F07"/>
    <w:rsid w:val="00946EDB"/>
    <w:rsid w:val="009708C9"/>
    <w:rsid w:val="00985378"/>
    <w:rsid w:val="009E0EDC"/>
    <w:rsid w:val="009E199B"/>
    <w:rsid w:val="00A05773"/>
    <w:rsid w:val="00A32CAE"/>
    <w:rsid w:val="00AB7F49"/>
    <w:rsid w:val="00B06910"/>
    <w:rsid w:val="00B4240C"/>
    <w:rsid w:val="00B57B1A"/>
    <w:rsid w:val="00B71E4D"/>
    <w:rsid w:val="00B82427"/>
    <w:rsid w:val="00BA10E0"/>
    <w:rsid w:val="00BB216F"/>
    <w:rsid w:val="00C07CA6"/>
    <w:rsid w:val="00C64FFB"/>
    <w:rsid w:val="00C67B2A"/>
    <w:rsid w:val="00C818CF"/>
    <w:rsid w:val="00CD38C8"/>
    <w:rsid w:val="00DA3DDA"/>
    <w:rsid w:val="00DD6768"/>
    <w:rsid w:val="00E74EFC"/>
    <w:rsid w:val="00E756A4"/>
    <w:rsid w:val="00E779BA"/>
    <w:rsid w:val="00E8058C"/>
    <w:rsid w:val="00E97767"/>
    <w:rsid w:val="00EA7FB8"/>
    <w:rsid w:val="00EC5679"/>
    <w:rsid w:val="00ED3B34"/>
    <w:rsid w:val="00EE4F11"/>
    <w:rsid w:val="00F3356E"/>
    <w:rsid w:val="00F5384A"/>
    <w:rsid w:val="00F85ABC"/>
    <w:rsid w:val="00F96406"/>
    <w:rsid w:val="00FA68B9"/>
    <w:rsid w:val="00FD2849"/>
    <w:rsid w:val="00FE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2B707-D4E9-40AC-989D-120358D8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4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A68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2C8"/>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FA68B9"/>
    <w:rPr>
      <w:color w:val="0563C1" w:themeColor="hyperlink"/>
      <w:u w:val="single"/>
    </w:rPr>
  </w:style>
  <w:style w:type="character" w:styleId="a4">
    <w:name w:val="Strong"/>
    <w:basedOn w:val="a0"/>
    <w:uiPriority w:val="22"/>
    <w:qFormat/>
    <w:rsid w:val="00FA68B9"/>
    <w:rPr>
      <w:b/>
      <w:bCs/>
    </w:rPr>
  </w:style>
  <w:style w:type="character" w:customStyle="1" w:styleId="apple-converted-space">
    <w:name w:val="apple-converted-space"/>
    <w:basedOn w:val="a0"/>
    <w:rsid w:val="00FA68B9"/>
  </w:style>
  <w:style w:type="character" w:customStyle="1" w:styleId="20">
    <w:name w:val="Заголовок 2 Знак"/>
    <w:basedOn w:val="a0"/>
    <w:link w:val="2"/>
    <w:uiPriority w:val="9"/>
    <w:rsid w:val="00FA68B9"/>
    <w:rPr>
      <w:rFonts w:asciiTheme="majorHAnsi" w:eastAsiaTheme="majorEastAsia" w:hAnsiTheme="majorHAnsi" w:cstheme="majorBidi"/>
      <w:color w:val="2E74B5" w:themeColor="accent1" w:themeShade="BF"/>
      <w:sz w:val="26"/>
      <w:szCs w:val="26"/>
    </w:rPr>
  </w:style>
  <w:style w:type="paragraph" w:styleId="a5">
    <w:name w:val="Normal (Web)"/>
    <w:basedOn w:val="a"/>
    <w:uiPriority w:val="99"/>
    <w:semiHidden/>
    <w:unhideWhenUsed/>
    <w:rsid w:val="00FA6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B216F"/>
    <w:pPr>
      <w:ind w:left="720"/>
      <w:contextualSpacing/>
    </w:pPr>
  </w:style>
  <w:style w:type="paragraph" w:styleId="a7">
    <w:name w:val="footnote text"/>
    <w:basedOn w:val="a"/>
    <w:link w:val="a8"/>
    <w:uiPriority w:val="99"/>
    <w:semiHidden/>
    <w:unhideWhenUsed/>
    <w:rsid w:val="00BB216F"/>
    <w:pPr>
      <w:spacing w:after="0" w:line="240" w:lineRule="auto"/>
    </w:pPr>
    <w:rPr>
      <w:sz w:val="20"/>
      <w:szCs w:val="20"/>
    </w:rPr>
  </w:style>
  <w:style w:type="character" w:customStyle="1" w:styleId="a8">
    <w:name w:val="Текст сноски Знак"/>
    <w:basedOn w:val="a0"/>
    <w:link w:val="a7"/>
    <w:uiPriority w:val="99"/>
    <w:semiHidden/>
    <w:rsid w:val="00BB216F"/>
    <w:rPr>
      <w:sz w:val="20"/>
      <w:szCs w:val="20"/>
    </w:rPr>
  </w:style>
  <w:style w:type="character" w:styleId="a9">
    <w:name w:val="footnote reference"/>
    <w:basedOn w:val="a0"/>
    <w:uiPriority w:val="99"/>
    <w:semiHidden/>
    <w:unhideWhenUsed/>
    <w:rsid w:val="00BB216F"/>
    <w:rPr>
      <w:vertAlign w:val="superscript"/>
    </w:rPr>
  </w:style>
  <w:style w:type="paragraph" w:styleId="aa">
    <w:name w:val="toa heading"/>
    <w:basedOn w:val="a"/>
    <w:next w:val="a"/>
    <w:uiPriority w:val="99"/>
    <w:semiHidden/>
    <w:unhideWhenUsed/>
    <w:rsid w:val="007224ED"/>
    <w:pPr>
      <w:spacing w:before="120"/>
    </w:pPr>
    <w:rPr>
      <w:rFonts w:asciiTheme="majorHAnsi" w:eastAsiaTheme="majorEastAsia" w:hAnsiTheme="majorHAnsi" w:cstheme="majorBidi"/>
      <w:b/>
      <w:bCs/>
      <w:sz w:val="24"/>
      <w:szCs w:val="24"/>
    </w:rPr>
  </w:style>
  <w:style w:type="character" w:styleId="ab">
    <w:name w:val="annotation reference"/>
    <w:basedOn w:val="a0"/>
    <w:uiPriority w:val="99"/>
    <w:semiHidden/>
    <w:unhideWhenUsed/>
    <w:rsid w:val="00456DA5"/>
    <w:rPr>
      <w:sz w:val="16"/>
      <w:szCs w:val="16"/>
    </w:rPr>
  </w:style>
  <w:style w:type="paragraph" w:styleId="9">
    <w:name w:val="index 9"/>
    <w:basedOn w:val="a"/>
    <w:next w:val="a"/>
    <w:autoRedefine/>
    <w:uiPriority w:val="99"/>
    <w:semiHidden/>
    <w:unhideWhenUsed/>
    <w:rsid w:val="00C64FFB"/>
    <w:pPr>
      <w:spacing w:after="0" w:line="240" w:lineRule="auto"/>
      <w:ind w:left="1980" w:hanging="220"/>
    </w:pPr>
  </w:style>
  <w:style w:type="paragraph" w:styleId="ac">
    <w:name w:val="annotation text"/>
    <w:basedOn w:val="a"/>
    <w:link w:val="ad"/>
    <w:uiPriority w:val="99"/>
    <w:semiHidden/>
    <w:unhideWhenUsed/>
    <w:rsid w:val="00456DA5"/>
    <w:pPr>
      <w:spacing w:line="240" w:lineRule="auto"/>
    </w:pPr>
    <w:rPr>
      <w:sz w:val="20"/>
      <w:szCs w:val="20"/>
    </w:rPr>
  </w:style>
  <w:style w:type="character" w:customStyle="1" w:styleId="ad">
    <w:name w:val="Текст примечания Знак"/>
    <w:basedOn w:val="a0"/>
    <w:link w:val="ac"/>
    <w:uiPriority w:val="99"/>
    <w:semiHidden/>
    <w:rsid w:val="00456DA5"/>
    <w:rPr>
      <w:sz w:val="20"/>
      <w:szCs w:val="20"/>
    </w:rPr>
  </w:style>
  <w:style w:type="paragraph" w:styleId="ae">
    <w:name w:val="annotation subject"/>
    <w:basedOn w:val="ac"/>
    <w:next w:val="ac"/>
    <w:link w:val="af"/>
    <w:uiPriority w:val="99"/>
    <w:semiHidden/>
    <w:unhideWhenUsed/>
    <w:rsid w:val="00456DA5"/>
    <w:rPr>
      <w:b/>
      <w:bCs/>
    </w:rPr>
  </w:style>
  <w:style w:type="character" w:customStyle="1" w:styleId="af">
    <w:name w:val="Тема примечания Знак"/>
    <w:basedOn w:val="ad"/>
    <w:link w:val="ae"/>
    <w:uiPriority w:val="99"/>
    <w:semiHidden/>
    <w:rsid w:val="00456DA5"/>
    <w:rPr>
      <w:b/>
      <w:bCs/>
      <w:sz w:val="20"/>
      <w:szCs w:val="20"/>
    </w:rPr>
  </w:style>
  <w:style w:type="paragraph" w:styleId="af0">
    <w:name w:val="Balloon Text"/>
    <w:basedOn w:val="a"/>
    <w:link w:val="af1"/>
    <w:uiPriority w:val="99"/>
    <w:semiHidden/>
    <w:unhideWhenUsed/>
    <w:rsid w:val="00456DA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56DA5"/>
    <w:rPr>
      <w:rFonts w:ascii="Segoe UI" w:hAnsi="Segoe UI" w:cs="Segoe UI"/>
      <w:sz w:val="18"/>
      <w:szCs w:val="18"/>
    </w:rPr>
  </w:style>
  <w:style w:type="paragraph" w:customStyle="1" w:styleId="Iauiue">
    <w:name w:val="Iau?iue"/>
    <w:rsid w:val="001C73CE"/>
    <w:pPr>
      <w:widowControl w:val="0"/>
      <w:spacing w:after="0" w:line="240" w:lineRule="auto"/>
    </w:pPr>
    <w:rPr>
      <w:rFonts w:ascii="Peterburg" w:eastAsia="Times New Roman" w:hAnsi="Peterburg" w:cs="Times New Roman"/>
      <w:sz w:val="24"/>
      <w:szCs w:val="20"/>
      <w:lang w:eastAsia="ru-RU"/>
    </w:rPr>
  </w:style>
  <w:style w:type="paragraph" w:customStyle="1" w:styleId="Report">
    <w:name w:val="Report"/>
    <w:basedOn w:val="a"/>
    <w:rsid w:val="001C73CE"/>
    <w:pPr>
      <w:spacing w:after="0" w:line="360" w:lineRule="auto"/>
      <w:ind w:firstLine="567"/>
      <w:jc w:val="both"/>
    </w:pPr>
    <w:rPr>
      <w:rFonts w:ascii="Times New Roman" w:eastAsia="Times New Roman" w:hAnsi="Times New Roman" w:cs="Times New Roman"/>
      <w:sz w:val="24"/>
      <w:szCs w:val="20"/>
      <w:lang w:eastAsia="ru-RU"/>
    </w:rPr>
  </w:style>
  <w:style w:type="paragraph" w:styleId="af2">
    <w:name w:val="header"/>
    <w:basedOn w:val="a"/>
    <w:link w:val="af3"/>
    <w:uiPriority w:val="99"/>
    <w:unhideWhenUsed/>
    <w:rsid w:val="001C6FB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C6FB1"/>
  </w:style>
  <w:style w:type="paragraph" w:styleId="af4">
    <w:name w:val="footer"/>
    <w:basedOn w:val="a"/>
    <w:link w:val="af5"/>
    <w:uiPriority w:val="99"/>
    <w:unhideWhenUsed/>
    <w:rsid w:val="001C6FB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C6FB1"/>
  </w:style>
  <w:style w:type="character" w:styleId="af6">
    <w:name w:val="Subtle Emphasis"/>
    <w:basedOn w:val="a0"/>
    <w:uiPriority w:val="19"/>
    <w:qFormat/>
    <w:rsid w:val="00735059"/>
    <w:rPr>
      <w:i/>
      <w:iCs/>
      <w:color w:val="404040" w:themeColor="text1" w:themeTint="BF"/>
    </w:rPr>
  </w:style>
  <w:style w:type="character" w:styleId="af7">
    <w:name w:val="Book Title"/>
    <w:basedOn w:val="a0"/>
    <w:uiPriority w:val="33"/>
    <w:qFormat/>
    <w:rsid w:val="00735059"/>
    <w:rPr>
      <w:b/>
      <w:bCs/>
      <w:i/>
      <w:iCs/>
      <w:spacing w:val="5"/>
    </w:rPr>
  </w:style>
  <w:style w:type="character" w:customStyle="1" w:styleId="hps">
    <w:name w:val="hps"/>
    <w:basedOn w:val="a0"/>
    <w:rsid w:val="0087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3662">
      <w:bodyDiv w:val="1"/>
      <w:marLeft w:val="0"/>
      <w:marRight w:val="0"/>
      <w:marTop w:val="0"/>
      <w:marBottom w:val="0"/>
      <w:divBdr>
        <w:top w:val="none" w:sz="0" w:space="0" w:color="auto"/>
        <w:left w:val="none" w:sz="0" w:space="0" w:color="auto"/>
        <w:bottom w:val="none" w:sz="0" w:space="0" w:color="auto"/>
        <w:right w:val="none" w:sz="0" w:space="0" w:color="auto"/>
      </w:divBdr>
    </w:div>
    <w:div w:id="373316179">
      <w:bodyDiv w:val="1"/>
      <w:marLeft w:val="0"/>
      <w:marRight w:val="0"/>
      <w:marTop w:val="0"/>
      <w:marBottom w:val="0"/>
      <w:divBdr>
        <w:top w:val="none" w:sz="0" w:space="0" w:color="auto"/>
        <w:left w:val="none" w:sz="0" w:space="0" w:color="auto"/>
        <w:bottom w:val="none" w:sz="0" w:space="0" w:color="auto"/>
        <w:right w:val="none" w:sz="0" w:space="0" w:color="auto"/>
      </w:divBdr>
    </w:div>
    <w:div w:id="563806551">
      <w:bodyDiv w:val="1"/>
      <w:marLeft w:val="0"/>
      <w:marRight w:val="0"/>
      <w:marTop w:val="0"/>
      <w:marBottom w:val="0"/>
      <w:divBdr>
        <w:top w:val="none" w:sz="0" w:space="0" w:color="auto"/>
        <w:left w:val="none" w:sz="0" w:space="0" w:color="auto"/>
        <w:bottom w:val="none" w:sz="0" w:space="0" w:color="auto"/>
        <w:right w:val="none" w:sz="0" w:space="0" w:color="auto"/>
      </w:divBdr>
    </w:div>
    <w:div w:id="6070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yko2011@yandex.ru" TargetMode="Externa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moluch.ru/conf/econ/archive/56/2598/images/m145c5171.pn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moluch.ru/conf/econ/archive/56/2598/images/28e76005.png" TargetMode="External"/><Relationship Id="rId10" Type="http://schemas.openxmlformats.org/officeDocument/2006/relationships/image" Target="media/image1.png"/><Relationship Id="rId19" Type="http://schemas.openxmlformats.org/officeDocument/2006/relationships/hyperlink" Target="http://kradm.tomsk.ru/ser_kr.html" TargetMode="External"/><Relationship Id="rId4" Type="http://schemas.openxmlformats.org/officeDocument/2006/relationships/settings" Target="settings.xml"/><Relationship Id="rId9" Type="http://schemas.openxmlformats.org/officeDocument/2006/relationships/hyperlink" Target="http://www.moluch.ru/archive/45/5491/images/m54c144a8.png" TargetMode="Externa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kradm.tomsk.ru/resursy.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tx>
            <c:strRef>
              <c:f>Лист1!$C$1</c:f>
              <c:strCache>
                <c:ptCount val="1"/>
                <c:pt idx="0">
                  <c:v>%</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dPt>
          <c:dLbls>
            <c:dLbl>
              <c:idx val="0"/>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dLbl>
            <c:dLbl>
              <c:idx val="1"/>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dLbl>
            <c:dLbl>
              <c:idx val="2"/>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dLbl>
            <c:dLbl>
              <c:idx val="3"/>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inEnd"/>
              <c:showLegendKey val="0"/>
              <c:showVal val="0"/>
              <c:showCatName val="1"/>
              <c:showSerName val="0"/>
              <c:showPercent val="1"/>
              <c:showBubbleSize val="0"/>
            </c:dLbl>
            <c:dLbl>
              <c:idx val="4"/>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ru-RU"/>
                </a:p>
              </c:txPr>
              <c:dLblPos val="inEnd"/>
              <c:showLegendKey val="0"/>
              <c:showVal val="0"/>
              <c:showCatName val="1"/>
              <c:showSerName val="0"/>
              <c:showPercent val="1"/>
              <c:showBubbleSize val="0"/>
            </c:dLbl>
            <c:dLbl>
              <c:idx val="5"/>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Pos val="inEnd"/>
              <c:showLegendKey val="0"/>
              <c:showVal val="0"/>
              <c:showCatName val="1"/>
              <c:showSerName val="0"/>
              <c:showPercent val="1"/>
              <c:showBubbleSize val="0"/>
            </c:dLbl>
            <c:dLbl>
              <c:idx val="6"/>
              <c:layout>
                <c:manualLayout>
                  <c:x val="-8.5773366870807832E-2"/>
                  <c:y val="6.9004597455361916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7"/>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en-US"/>
                      <a:t>0,3</a:t>
                    </a:r>
                  </a:p>
                </c:rich>
              </c:tx>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Lst>
            </c:dLbl>
            <c:dLbl>
              <c:idx val="8"/>
              <c:layout>
                <c:manualLayout>
                  <c:x val="4.2847769028871392E-2"/>
                  <c:y val="-2.6283200219559457E-4"/>
                </c:manualLayout>
              </c:layout>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3">
                          <a:lumMod val="60000"/>
                        </a:schemeClr>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7311333479148439"/>
                      <c:h val="0.13992310353913984"/>
                    </c:manualLayout>
                  </c15:layout>
                </c:ext>
              </c:extLst>
            </c:dLbl>
            <c:dLbl>
              <c:idx val="9"/>
              <c:layout>
                <c:manualLayout>
                  <c:x val="0.11281641878098571"/>
                  <c:y val="3.034371051100700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E059623F-9C2E-4DA7-B438-9259409B0D9C}" type="CATEGORYNAME">
                      <a:rPr lang="ru-RU"/>
                      <a:pPr>
                        <a:defRPr sz="1000" b="0" i="0" u="none" strike="noStrike" kern="1200" baseline="0">
                          <a:solidFill>
                            <a:schemeClr val="accent1"/>
                          </a:solidFill>
                          <a:effectLst/>
                          <a:latin typeface="+mn-lt"/>
                          <a:ea typeface="+mn-ea"/>
                          <a:cs typeface="+mn-cs"/>
                        </a:defRPr>
                      </a:pPr>
                      <a:t>[ИМЯ КАТЕГОРИИ]</a:t>
                    </a:fld>
                    <a:r>
                      <a:rPr lang="ru-RU" baseline="0"/>
                      <a:t>
</a:t>
                    </a:r>
                    <a:fld id="{65430C14-1025-414F-A868-D4C24506475B}" type="VALUE">
                      <a:rPr lang="ru-RU" baseline="0"/>
                      <a:pPr>
                        <a:defRPr sz="1000" b="0" i="0" u="none" strike="noStrike" kern="1200" baseline="0">
                          <a:solidFill>
                            <a:schemeClr val="accent1"/>
                          </a:solidFill>
                          <a:effectLst/>
                          <a:latin typeface="+mn-lt"/>
                          <a:ea typeface="+mn-ea"/>
                          <a:cs typeface="+mn-cs"/>
                        </a:defRPr>
                      </a:pPr>
                      <a:t>[ЗНАЧЕНИЕ]</a:t>
                    </a:fld>
                    <a:endParaRPr lang="ru-RU" baseline="0"/>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Лист1!$A$2:$A$12</c15:sqref>
                  </c15:fullRef>
                </c:ext>
              </c:extLst>
              <c:f>Лист1!$A$2:$A$11</c:f>
              <c:strCache>
                <c:ptCount val="10"/>
                <c:pt idx="0">
                  <c:v>Сельское хозяйство, охота, лесное хозяйство</c:v>
                </c:pt>
                <c:pt idx="1">
                  <c:v>Обрабатывающие производства</c:v>
                </c:pt>
                <c:pt idx="2">
                  <c:v>Строительство</c:v>
                </c:pt>
                <c:pt idx="3">
                  <c:v>Оптовая и розничная торговля, ремонт авто и мототранспорта, бытовых изделий и предметов личного пользования</c:v>
                </c:pt>
                <c:pt idx="4">
                  <c:v>Гостиницы и рестораны</c:v>
                </c:pt>
                <c:pt idx="5">
                  <c:v>Транспорт и связь</c:v>
                </c:pt>
                <c:pt idx="6">
                  <c:v>Операции с недвижимым имуществом и предоставление услуг аренды</c:v>
                </c:pt>
                <c:pt idx="7">
                  <c:v>Здравоохранение и предоставление муниципальных услуг</c:v>
                </c:pt>
                <c:pt idx="8">
                  <c:v>Предоставление прочих коммунальных, социальных и персональных услуг</c:v>
                </c:pt>
                <c:pt idx="9">
                  <c:v>Деятельность домашних хозяйств</c:v>
                </c:pt>
              </c:strCache>
            </c:strRef>
          </c:cat>
          <c:val>
            <c:numRef>
              <c:extLst>
                <c:ext xmlns:c15="http://schemas.microsoft.com/office/drawing/2012/chart" uri="{02D57815-91ED-43cb-92C2-25804820EDAC}">
                  <c15:fullRef>
                    <c15:sqref>Лист1!$C$2:$C$12</c15:sqref>
                  </c15:fullRef>
                </c:ext>
              </c:extLst>
              <c:f>Лист1!$C$2:$C$11</c:f>
              <c:numCache>
                <c:formatCode>0.0%</c:formatCode>
                <c:ptCount val="10"/>
                <c:pt idx="0">
                  <c:v>0.14799999999999999</c:v>
                </c:pt>
                <c:pt idx="1">
                  <c:v>8.3000000000000004E-2</c:v>
                </c:pt>
                <c:pt idx="2">
                  <c:v>3.3000000000000002E-2</c:v>
                </c:pt>
                <c:pt idx="3">
                  <c:v>0.44500000000000001</c:v>
                </c:pt>
                <c:pt idx="4">
                  <c:v>1.4999999999999999E-2</c:v>
                </c:pt>
                <c:pt idx="5">
                  <c:v>0.187</c:v>
                </c:pt>
                <c:pt idx="6">
                  <c:v>2.7E-2</c:v>
                </c:pt>
                <c:pt idx="7">
                  <c:v>5.0000000000000001E-3</c:v>
                </c:pt>
                <c:pt idx="8">
                  <c:v>6.2E-2</c:v>
                </c:pt>
                <c:pt idx="9">
                  <c:v>5.0000000000000001E-3</c:v>
                </c:pt>
              </c:numCache>
            </c:numRef>
          </c:val>
          <c:extLst>
            <c:ext xmlns:c15="http://schemas.microsoft.com/office/drawing/2012/chart" uri="{02D57815-91ED-43cb-92C2-25804820EDAC}">
              <c15:categoryFilterExceptions>
                <c15:categoryFilterException>
                  <c15:sqref>Лист1!$C$12</c15:sqref>
                  <c15:bubble3D val="0"/>
                </c15:categoryFilterException>
              </c15:categoryFilterExceptions>
            </c:ext>
          </c:extLst>
        </c:ser>
        <c:dLbls>
          <c:dLblPos val="in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Лист1!$B$1</c15:sqref>
                        </c15:formulaRef>
                      </c:ext>
                    </c:extLst>
                    <c:strCache>
                      <c:ptCount val="1"/>
                      <c:pt idx="0">
                        <c:v>Тыс.руб.</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0"/>
                    <c:showSerName val="0"/>
                    <c:showPercent val="1"/>
                    <c:showBubbleSize val="0"/>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0"/>
                    <c:showSerName val="0"/>
                    <c:showPercent val="1"/>
                    <c:showBubbleSize val="0"/>
                  </c:dLbl>
                  <c:dLbl>
                    <c:idx val="2"/>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0"/>
                    <c:showSerName val="0"/>
                    <c:showPercent val="1"/>
                    <c:showBubbleSize val="0"/>
                  </c:dLbl>
                  <c:dLbl>
                    <c:idx val="3"/>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inEnd"/>
                    <c:showLegendKey val="0"/>
                    <c:showVal val="0"/>
                    <c:showCatName val="0"/>
                    <c:showSerName val="0"/>
                    <c:showPercent val="1"/>
                    <c:showBubbleSize val="0"/>
                  </c:dLbl>
                  <c:dLbl>
                    <c:idx val="4"/>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ru-RU"/>
                      </a:p>
                    </c:txPr>
                    <c:dLblPos val="inEnd"/>
                    <c:showLegendKey val="0"/>
                    <c:showVal val="0"/>
                    <c:showCatName val="0"/>
                    <c:showSerName val="0"/>
                    <c:showPercent val="1"/>
                    <c:showBubbleSize val="0"/>
                  </c:dLbl>
                  <c:dLbl>
                    <c:idx val="5"/>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Pos val="inEnd"/>
                    <c:showLegendKey val="0"/>
                    <c:showVal val="0"/>
                    <c:showCatName val="0"/>
                    <c:showSerName val="0"/>
                    <c:showPercent val="1"/>
                    <c:showBubbleSize val="0"/>
                  </c:dLbl>
                  <c:dLbl>
                    <c:idx val="6"/>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ru-RU"/>
                      </a:p>
                    </c:txPr>
                    <c:dLblPos val="inEnd"/>
                    <c:showLegendKey val="0"/>
                    <c:showVal val="0"/>
                    <c:showCatName val="0"/>
                    <c:showSerName val="0"/>
                    <c:showPercent val="1"/>
                    <c:showBubbleSize val="0"/>
                  </c:dLbl>
                  <c:dLbl>
                    <c:idx val="7"/>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ru-RU"/>
                      </a:p>
                    </c:txPr>
                    <c:dLblPos val="inEnd"/>
                    <c:showLegendKey val="0"/>
                    <c:showVal val="0"/>
                    <c:showCatName val="0"/>
                    <c:showSerName val="0"/>
                    <c:showPercent val="1"/>
                    <c:showBubbleSize val="0"/>
                  </c:dLbl>
                  <c:dLbl>
                    <c:idx val="8"/>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ru-RU"/>
                      </a:p>
                    </c:txPr>
                    <c:dLblPos val="inEnd"/>
                    <c:showLegendKey val="0"/>
                    <c:showVal val="0"/>
                    <c:showCatName val="0"/>
                    <c:showSerName val="0"/>
                    <c:showPercent val="1"/>
                    <c:showBubbleSize val="0"/>
                  </c:dLbl>
                  <c:dLbl>
                    <c:idx val="9"/>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ru-RU"/>
                      </a:p>
                    </c:txPr>
                    <c:dLblPos val="inEnd"/>
                    <c:showLegendKey val="0"/>
                    <c:showVal val="0"/>
                    <c:showCatName val="0"/>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uri="{CE6537A1-D6FC-4f65-9D91-7224C49458BB}"/>
                  </c:extLst>
                </c:dLbls>
                <c:cat>
                  <c:strRef>
                    <c:extLst>
                      <c:ext uri="{02D57815-91ED-43cb-92C2-25804820EDAC}">
                        <c15:fullRef>
                          <c15:sqref>Лист1!$A$2:$A$12</c15:sqref>
                        </c15:fullRef>
                        <c15:formulaRef>
                          <c15:sqref>Лист1!$A$2:$A$11</c15:sqref>
                        </c15:formulaRef>
                      </c:ext>
                    </c:extLst>
                    <c:strCache>
                      <c:ptCount val="10"/>
                      <c:pt idx="0">
                        <c:v>Сельское хозяйство, охота, лесное хозяйство</c:v>
                      </c:pt>
                      <c:pt idx="1">
                        <c:v>Обрабатывающие производства</c:v>
                      </c:pt>
                      <c:pt idx="2">
                        <c:v>Строительство</c:v>
                      </c:pt>
                      <c:pt idx="3">
                        <c:v>Оптовая и розничная торговля, ремонт авто и мототранспорта, бытовых изделий и предметов личного пользования</c:v>
                      </c:pt>
                      <c:pt idx="4">
                        <c:v>Гостиницы и рестораны</c:v>
                      </c:pt>
                      <c:pt idx="5">
                        <c:v>Транспорт и связь</c:v>
                      </c:pt>
                      <c:pt idx="6">
                        <c:v>Операции с недвижимым имуществом и предоставление услуг аренды</c:v>
                      </c:pt>
                      <c:pt idx="7">
                        <c:v>Здравоохранение и предоставление муниципальных услуг</c:v>
                      </c:pt>
                      <c:pt idx="8">
                        <c:v>Предоставление прочих коммунальных, социальных и персональных услуг</c:v>
                      </c:pt>
                      <c:pt idx="9">
                        <c:v>Деятельность домашних хозяйств</c:v>
                      </c:pt>
                    </c:strCache>
                  </c:strRef>
                </c:cat>
                <c:val>
                  <c:numRef>
                    <c:extLst>
                      <c:ext uri="{02D57815-91ED-43cb-92C2-25804820EDAC}">
                        <c15:fullRef>
                          <c15:sqref>Лист1!$B$2:$B$12</c15:sqref>
                        </c15:fullRef>
                        <c15:formulaRef>
                          <c15:sqref>Лист1!$B$2:$B$11</c15:sqref>
                        </c15:formulaRef>
                      </c:ext>
                    </c:extLst>
                    <c:numCache>
                      <c:formatCode>General</c:formatCode>
                      <c:ptCount val="10"/>
                      <c:pt idx="0">
                        <c:v>50000</c:v>
                      </c:pt>
                      <c:pt idx="1">
                        <c:v>28000</c:v>
                      </c:pt>
                      <c:pt idx="2">
                        <c:v>11000</c:v>
                      </c:pt>
                      <c:pt idx="3">
                        <c:v>149000</c:v>
                      </c:pt>
                      <c:pt idx="4">
                        <c:v>5000</c:v>
                      </c:pt>
                      <c:pt idx="5">
                        <c:v>63000</c:v>
                      </c:pt>
                      <c:pt idx="6">
                        <c:v>9000</c:v>
                      </c:pt>
                      <c:pt idx="7">
                        <c:v>1000</c:v>
                      </c:pt>
                      <c:pt idx="8">
                        <c:v>21000</c:v>
                      </c:pt>
                      <c:pt idx="9">
                        <c:v>1000</c:v>
                      </c:pt>
                    </c:numCache>
                  </c:numRef>
                </c:val>
                <c:extLst>
                  <c:ext uri="{02D57815-91ED-43cb-92C2-25804820EDAC}">
                    <c15:categoryFilterExceptions>
                      <c15:categoryFilterException>
                        <c15:sqref>Лист1!$B$12</c15:sqref>
                        <c15:bubble3D val="0"/>
                      </c15:categoryFilterException>
                    </c15:categoryFilterExceptions>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C83F-6A7E-480F-8EAE-0D56BD07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9926</Words>
  <Characters>56580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Осиненко</dc:creator>
  <cp:lastModifiedBy>Олеся Осиненко</cp:lastModifiedBy>
  <cp:revision>6</cp:revision>
  <dcterms:created xsi:type="dcterms:W3CDTF">2015-04-03T10:56:00Z</dcterms:created>
  <dcterms:modified xsi:type="dcterms:W3CDTF">2015-04-07T19:30:00Z</dcterms:modified>
</cp:coreProperties>
</file>